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A8721" w14:textId="77777777" w:rsidR="00D005EA" w:rsidRPr="00D005EA" w:rsidRDefault="00D005EA" w:rsidP="00D005E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proofErr w:type="spellStart"/>
      <w:r w:rsidRPr="00D005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Checklista</w:t>
      </w:r>
      <w:proofErr w:type="spellEnd"/>
      <w:r w:rsidRPr="00D005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 xml:space="preserve"> oceny partnerstwa/aliansu dla Polskiej Organizacji Reklamodawców (skrócona - wersja 3)</w:t>
      </w:r>
    </w:p>
    <w:p w14:paraId="785EEB0E" w14:textId="1D9A99B9" w:rsidR="00D005EA" w:rsidRPr="00D005EA" w:rsidRDefault="00D005EA" w:rsidP="00D005E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Celem tej listy jest pomoc Polskiej Organizacji Reklamodawców (POR) w szybkiej ocenie potencjalnych partnerów/sojuszników w ekosystemie marketingowym.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Lista zawiera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kluczowe punkty, które należy wziąć pod uwagę:</w:t>
      </w:r>
    </w:p>
    <w:p w14:paraId="6C6C71D8" w14:textId="77777777" w:rsidR="00D005EA" w:rsidRPr="00D005EA" w:rsidRDefault="00D005EA" w:rsidP="00D005E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1. Korzyści dla członków i branży reklamowej (50%)</w:t>
      </w:r>
    </w:p>
    <w:p w14:paraId="17584BC1" w14:textId="3EF07F45" w:rsidR="00D005EA" w:rsidRPr="00D005EA" w:rsidRDefault="00D005EA" w:rsidP="00D005EA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Jakie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konkretne korzyści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przyniesie partnerstwo członkom POR i branży reklamowej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finansowe/ ekwiwalentność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</w:p>
    <w:p w14:paraId="315EEE53" w14:textId="77777777" w:rsidR="00D005EA" w:rsidRPr="00D005EA" w:rsidRDefault="00D005EA" w:rsidP="00D005EA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partnerstwo zapewni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nowe zasoby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lub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możliwości rozwoju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dla członków POR?</w:t>
      </w:r>
    </w:p>
    <w:p w14:paraId="21E9BD5F" w14:textId="17D45794" w:rsidR="00D005EA" w:rsidRPr="00D005EA" w:rsidRDefault="00D005EA" w:rsidP="00D005EA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Czy partnerstwo przyczyni się do poprawy standardów i praktyk w branży reklamowej?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</w:p>
    <w:p w14:paraId="1F12A979" w14:textId="77777777" w:rsidR="00D005EA" w:rsidRPr="00D005EA" w:rsidRDefault="00D005EA" w:rsidP="00D005E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2. Zaangażowanie i zainteresowanie (25%)</w:t>
      </w:r>
    </w:p>
    <w:p w14:paraId="29FC5722" w14:textId="77777777" w:rsidR="00D005EA" w:rsidRPr="00D005EA" w:rsidRDefault="00D005EA" w:rsidP="00D005EA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Jakie jest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zaangażowanie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potencjalnego partnera we współpracę z POR?</w:t>
      </w:r>
    </w:p>
    <w:p w14:paraId="50603C22" w14:textId="2763046A" w:rsidR="00D005EA" w:rsidRPr="00D005EA" w:rsidRDefault="00D005EA" w:rsidP="00D005EA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potencjalny partner wykazuje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zainteresowanie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celami i potrzebami POR?</w:t>
      </w:r>
    </w:p>
    <w:p w14:paraId="29CAB0A0" w14:textId="19A244EC" w:rsidR="00D005EA" w:rsidRPr="00D005EA" w:rsidRDefault="00D005EA" w:rsidP="00D005EA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Czy partnerstwo ma potencjał na d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ługoterminową współpracę i pozytywny wpływ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na branżę?</w:t>
      </w:r>
    </w:p>
    <w:p w14:paraId="432BCD26" w14:textId="77777777" w:rsidR="00D005EA" w:rsidRPr="00D005EA" w:rsidRDefault="00D005EA" w:rsidP="00D005E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3. Zasoby i doświadczenie (25%)</w:t>
      </w:r>
    </w:p>
    <w:p w14:paraId="026A156F" w14:textId="77777777" w:rsidR="00D005EA" w:rsidRPr="00D005EA" w:rsidRDefault="00D005EA" w:rsidP="00D005EA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potencjalny partner posiada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odpowiednie zasoby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i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doświadczenie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 branży reklamowej?</w:t>
      </w:r>
    </w:p>
    <w:p w14:paraId="0A4743E2" w14:textId="3BFA34B6" w:rsidR="00C9191E" w:rsidRPr="00D005EA" w:rsidRDefault="00D005EA" w:rsidP="00D005EA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partner może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wspierać projekty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lub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inicjatywy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POR i </w:t>
      </w:r>
      <w:r w:rsidRPr="00D005EA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podnieść kompetencje branży</w:t>
      </w:r>
      <w:r w:rsidRPr="00D005E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</w:p>
    <w:sectPr w:rsidR="00C9191E" w:rsidRPr="00D00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B2E0A"/>
    <w:multiLevelType w:val="multilevel"/>
    <w:tmpl w:val="E766B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1F2C4D"/>
    <w:multiLevelType w:val="multilevel"/>
    <w:tmpl w:val="725E1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D8270E"/>
    <w:multiLevelType w:val="multilevel"/>
    <w:tmpl w:val="FBFEE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CD5917"/>
    <w:multiLevelType w:val="multilevel"/>
    <w:tmpl w:val="28AA6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F81D6C"/>
    <w:multiLevelType w:val="multilevel"/>
    <w:tmpl w:val="C1FED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160AF9"/>
    <w:multiLevelType w:val="multilevel"/>
    <w:tmpl w:val="6A12C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963B4D"/>
    <w:multiLevelType w:val="multilevel"/>
    <w:tmpl w:val="5C06C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EB0872"/>
    <w:multiLevelType w:val="multilevel"/>
    <w:tmpl w:val="4588E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4A29E4"/>
    <w:multiLevelType w:val="multilevel"/>
    <w:tmpl w:val="7E16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74739E"/>
    <w:multiLevelType w:val="multilevel"/>
    <w:tmpl w:val="AAD2C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160401">
    <w:abstractNumId w:val="0"/>
  </w:num>
  <w:num w:numId="2" w16cid:durableId="219557192">
    <w:abstractNumId w:val="5"/>
  </w:num>
  <w:num w:numId="3" w16cid:durableId="540895536">
    <w:abstractNumId w:val="7"/>
  </w:num>
  <w:num w:numId="4" w16cid:durableId="833376253">
    <w:abstractNumId w:val="1"/>
  </w:num>
  <w:num w:numId="5" w16cid:durableId="1104151127">
    <w:abstractNumId w:val="6"/>
  </w:num>
  <w:num w:numId="6" w16cid:durableId="1771470724">
    <w:abstractNumId w:val="8"/>
  </w:num>
  <w:num w:numId="7" w16cid:durableId="1304198281">
    <w:abstractNumId w:val="3"/>
  </w:num>
  <w:num w:numId="8" w16cid:durableId="464394062">
    <w:abstractNumId w:val="4"/>
  </w:num>
  <w:num w:numId="9" w16cid:durableId="1771700262">
    <w:abstractNumId w:val="2"/>
  </w:num>
  <w:num w:numId="10" w16cid:durableId="185506749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5A2"/>
    <w:rsid w:val="00C9191E"/>
    <w:rsid w:val="00CA6E0C"/>
    <w:rsid w:val="00D005EA"/>
    <w:rsid w:val="00FB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9F2BF3"/>
  <w15:chartTrackingRefBased/>
  <w15:docId w15:val="{2842FC3C-A7CB-8C42-A5DF-AE7961262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05EA"/>
  </w:style>
  <w:style w:type="paragraph" w:styleId="Nagwek1">
    <w:name w:val="heading 1"/>
    <w:basedOn w:val="Normalny"/>
    <w:next w:val="Normalny"/>
    <w:link w:val="Nagwek1Znak"/>
    <w:uiPriority w:val="9"/>
    <w:qFormat/>
    <w:rsid w:val="00FB25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B25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25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25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25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25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25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25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25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25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FB25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25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25A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25A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25A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25A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25A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25A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25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B25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25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B25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25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B25A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B25A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B25A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25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25A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25A2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FB25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FB25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6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950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Ludke</dc:creator>
  <cp:keywords/>
  <dc:description/>
  <cp:lastModifiedBy>Damian Ludke</cp:lastModifiedBy>
  <cp:revision>2</cp:revision>
  <dcterms:created xsi:type="dcterms:W3CDTF">2024-06-13T11:06:00Z</dcterms:created>
  <dcterms:modified xsi:type="dcterms:W3CDTF">2024-06-13T11:19:00Z</dcterms:modified>
</cp:coreProperties>
</file>