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Siatka"/>
        <w:tblW w:w="15168" w:type="dxa"/>
        <w:tblInd w:w="-714" w:type="dxa"/>
        <w:tblLook w:val="04A0" w:firstRow="1" w:lastRow="0" w:firstColumn="1" w:lastColumn="0" w:noHBand="0" w:noVBand="1"/>
      </w:tblPr>
      <w:tblGrid>
        <w:gridCol w:w="3828"/>
        <w:gridCol w:w="4678"/>
        <w:gridCol w:w="6662"/>
      </w:tblGrid>
      <w:tr w:rsidR="005F48EA" w:rsidRPr="008B0558" w14:paraId="64842F11" w14:textId="77777777" w:rsidTr="005F48EA">
        <w:tc>
          <w:tcPr>
            <w:tcW w:w="3828" w:type="dxa"/>
          </w:tcPr>
          <w:p w14:paraId="1F53DAED" w14:textId="058A61A9" w:rsidR="005F48EA" w:rsidRPr="008B0558" w:rsidRDefault="005F48EA" w:rsidP="005F48EA">
            <w:pPr>
              <w:jc w:val="center"/>
              <w:rPr>
                <w:rFonts w:ascii="Arial" w:hAnsi="Arial" w:cs="Arial"/>
                <w:b/>
                <w:bCs/>
              </w:rPr>
            </w:pPr>
            <w:r w:rsidRPr="008B0558">
              <w:rPr>
                <w:rFonts w:ascii="Arial" w:hAnsi="Arial" w:cs="Arial"/>
                <w:b/>
                <w:bCs/>
              </w:rPr>
              <w:t>Jednostka redakcyjna której uwaga dotyczy/ pkt Uzasadnienia/ pkt OSR wraz z treścią lub uwagi wstępne</w:t>
            </w:r>
          </w:p>
        </w:tc>
        <w:tc>
          <w:tcPr>
            <w:tcW w:w="4678" w:type="dxa"/>
          </w:tcPr>
          <w:p w14:paraId="6F026659" w14:textId="40EE6A6C" w:rsidR="005F48EA" w:rsidRPr="008B0558" w:rsidRDefault="005F48EA" w:rsidP="005F48EA">
            <w:pPr>
              <w:jc w:val="center"/>
              <w:rPr>
                <w:rFonts w:ascii="Arial" w:hAnsi="Arial" w:cs="Arial"/>
                <w:b/>
                <w:bCs/>
              </w:rPr>
            </w:pPr>
            <w:r w:rsidRPr="008B0558">
              <w:rPr>
                <w:rFonts w:ascii="Arial" w:hAnsi="Arial" w:cs="Arial"/>
                <w:b/>
                <w:bCs/>
              </w:rPr>
              <w:t>Proponowana zmiana</w:t>
            </w:r>
          </w:p>
        </w:tc>
        <w:tc>
          <w:tcPr>
            <w:tcW w:w="6662" w:type="dxa"/>
          </w:tcPr>
          <w:p w14:paraId="4A1D63A3" w14:textId="33C8FF14" w:rsidR="005F48EA" w:rsidRPr="008B0558" w:rsidRDefault="005F48EA" w:rsidP="005F48EA">
            <w:pPr>
              <w:jc w:val="center"/>
              <w:rPr>
                <w:rFonts w:ascii="Arial" w:hAnsi="Arial" w:cs="Arial"/>
                <w:b/>
                <w:bCs/>
              </w:rPr>
            </w:pPr>
            <w:r w:rsidRPr="008B0558">
              <w:rPr>
                <w:rFonts w:ascii="Arial" w:hAnsi="Arial" w:cs="Arial"/>
                <w:b/>
                <w:bCs/>
              </w:rPr>
              <w:t>Uzasadnienie/Uwaga</w:t>
            </w:r>
          </w:p>
        </w:tc>
      </w:tr>
      <w:tr w:rsidR="005F48EA" w:rsidRPr="008B0558" w14:paraId="39019BC0" w14:textId="77777777" w:rsidTr="005F48EA">
        <w:tc>
          <w:tcPr>
            <w:tcW w:w="3828" w:type="dxa"/>
          </w:tcPr>
          <w:p w14:paraId="13DC3A50" w14:textId="39C40D64" w:rsidR="005F48EA" w:rsidRPr="008B0558" w:rsidRDefault="00312734" w:rsidP="007C0125">
            <w:pPr>
              <w:jc w:val="both"/>
              <w:rPr>
                <w:rFonts w:ascii="Arial" w:hAnsi="Arial" w:cs="Arial"/>
                <w:b/>
                <w:bCs/>
              </w:rPr>
            </w:pPr>
            <w:r w:rsidRPr="008B0558">
              <w:rPr>
                <w:rFonts w:ascii="Arial" w:hAnsi="Arial" w:cs="Arial"/>
                <w:b/>
                <w:bCs/>
              </w:rPr>
              <w:t xml:space="preserve">Art. 5. pkt 1) </w:t>
            </w:r>
            <w:r w:rsidRPr="008B0558">
              <w:rPr>
                <w:rFonts w:ascii="Arial" w:hAnsi="Arial" w:cs="Arial"/>
              </w:rPr>
              <w:t xml:space="preserve">bazy danych – zbiory danych prowadzone dla celów oceny zdolności kredytowej przez instytucje, o których mowa w art. 105 ust. 4 ustawy z dnia 29 sierpnia 1997 r. – Prawo </w:t>
            </w:r>
            <w:proofErr w:type="gramStart"/>
            <w:r w:rsidRPr="008B0558">
              <w:rPr>
                <w:rFonts w:ascii="Arial" w:hAnsi="Arial" w:cs="Arial"/>
              </w:rPr>
              <w:t>bankowe,</w:t>
            </w:r>
            <w:proofErr w:type="gramEnd"/>
            <w:r w:rsidRPr="008B0558">
              <w:rPr>
                <w:rFonts w:ascii="Arial" w:hAnsi="Arial" w:cs="Arial"/>
              </w:rPr>
              <w:t xml:space="preserve"> oraz biura informacji gospodarczej, o których mowa w ustawie z dnia 9 kwietnia 2010 r. o udostępnianiu informacji gospodarczych i wymianie danych gospodarczych (Dz. U. z 2025 r. poz. 85);</w:t>
            </w:r>
            <w:r w:rsidRPr="008B0558">
              <w:rPr>
                <w:rFonts w:ascii="Arial" w:hAnsi="Arial" w:cs="Arial"/>
                <w:b/>
                <w:bCs/>
              </w:rPr>
              <w:t xml:space="preserve"> </w:t>
            </w:r>
          </w:p>
        </w:tc>
        <w:tc>
          <w:tcPr>
            <w:tcW w:w="4678" w:type="dxa"/>
          </w:tcPr>
          <w:p w14:paraId="02B5CA69" w14:textId="1DCA1B19" w:rsidR="005F48EA" w:rsidRPr="00841FD6" w:rsidRDefault="00312734" w:rsidP="007C0125">
            <w:pPr>
              <w:jc w:val="both"/>
              <w:rPr>
                <w:rFonts w:ascii="Arial" w:hAnsi="Arial" w:cs="Arial"/>
              </w:rPr>
            </w:pPr>
            <w:r w:rsidRPr="008B0558">
              <w:rPr>
                <w:rFonts w:ascii="Arial" w:hAnsi="Arial" w:cs="Arial"/>
              </w:rPr>
              <w:t xml:space="preserve">bazy danych – </w:t>
            </w:r>
            <w:r w:rsidRPr="008B0558">
              <w:rPr>
                <w:rFonts w:ascii="Arial" w:hAnsi="Arial" w:cs="Arial"/>
                <w:strike/>
              </w:rPr>
              <w:t>zbiory danych prowadzone dla celów oceny zdolności kredytowej</w:t>
            </w:r>
            <w:r w:rsidR="00010220" w:rsidRPr="008B0558">
              <w:rPr>
                <w:rFonts w:ascii="Arial" w:hAnsi="Arial" w:cs="Arial"/>
              </w:rPr>
              <w:t xml:space="preserve"> </w:t>
            </w:r>
            <w:r w:rsidR="00010220" w:rsidRPr="008B0558">
              <w:rPr>
                <w:rFonts w:ascii="Arial" w:hAnsi="Arial" w:cs="Arial"/>
                <w:b/>
                <w:bCs/>
                <w:iCs/>
                <w:color w:val="000000" w:themeColor="text1"/>
              </w:rPr>
              <w:t>dane mogące służyć ocenie zdolności kredytowej, w tym prowadzone w postaci zbiorów danych prowadzone</w:t>
            </w:r>
            <w:r w:rsidRPr="008B0558">
              <w:rPr>
                <w:rFonts w:ascii="Arial" w:hAnsi="Arial" w:cs="Arial"/>
                <w:color w:val="000000" w:themeColor="text1"/>
              </w:rPr>
              <w:t xml:space="preserve"> </w:t>
            </w:r>
            <w:r w:rsidRPr="008B0558">
              <w:rPr>
                <w:rFonts w:ascii="Arial" w:hAnsi="Arial" w:cs="Arial"/>
              </w:rPr>
              <w:t xml:space="preserve">przez instytucje, o których mowa w art. 105 ust. 4 ustawy z dnia 29 sierpnia 1997 r. – Prawo </w:t>
            </w:r>
            <w:proofErr w:type="gramStart"/>
            <w:r w:rsidRPr="008B0558">
              <w:rPr>
                <w:rFonts w:ascii="Arial" w:hAnsi="Arial" w:cs="Arial"/>
              </w:rPr>
              <w:t>bankowe,</w:t>
            </w:r>
            <w:proofErr w:type="gramEnd"/>
            <w:r w:rsidRPr="008B0558">
              <w:rPr>
                <w:rFonts w:ascii="Arial" w:hAnsi="Arial" w:cs="Arial"/>
              </w:rPr>
              <w:t xml:space="preserve"> oraz biura informacji gospodarczej, o których mowa w ustawie z dnia 9 kwietnia 2010 r. o udostępnianiu informacji gospodarczych i wymianie danych gospodarczych (Dz. U. z 2025 r. poz. 85) </w:t>
            </w:r>
            <w:r w:rsidRPr="008B0558">
              <w:rPr>
                <w:rFonts w:ascii="Arial" w:hAnsi="Arial" w:cs="Arial"/>
                <w:b/>
                <w:bCs/>
              </w:rPr>
              <w:t>lub przez zaufanych dostawców</w:t>
            </w:r>
            <w:r w:rsidR="00841FD6">
              <w:rPr>
                <w:rFonts w:ascii="Arial" w:hAnsi="Arial" w:cs="Arial"/>
              </w:rPr>
              <w:t>;</w:t>
            </w:r>
          </w:p>
        </w:tc>
        <w:tc>
          <w:tcPr>
            <w:tcW w:w="6662" w:type="dxa"/>
          </w:tcPr>
          <w:p w14:paraId="5A81480A" w14:textId="634DBA8D" w:rsidR="00312734" w:rsidRPr="008B0558" w:rsidRDefault="00312734" w:rsidP="00312734">
            <w:pPr>
              <w:jc w:val="both"/>
              <w:rPr>
                <w:rFonts w:ascii="Arial" w:hAnsi="Arial" w:cs="Arial"/>
              </w:rPr>
            </w:pPr>
            <w:r w:rsidRPr="008B0558">
              <w:rPr>
                <w:rFonts w:ascii="Arial" w:hAnsi="Arial" w:cs="Arial"/>
              </w:rPr>
              <w:t>W dyrektywie 2023/2225</w:t>
            </w:r>
            <w:r w:rsidR="003E00DA" w:rsidRPr="008B0558">
              <w:rPr>
                <w:rFonts w:ascii="Arial" w:hAnsi="Arial" w:cs="Arial"/>
              </w:rPr>
              <w:t xml:space="preserve"> (dalej jako „</w:t>
            </w:r>
            <w:r w:rsidR="003E00DA" w:rsidRPr="008B0558">
              <w:rPr>
                <w:rFonts w:ascii="Arial" w:hAnsi="Arial" w:cs="Arial"/>
                <w:b/>
                <w:bCs/>
              </w:rPr>
              <w:t>CCD2</w:t>
            </w:r>
            <w:r w:rsidR="003E00DA" w:rsidRPr="008B0558">
              <w:rPr>
                <w:rFonts w:ascii="Arial" w:hAnsi="Arial" w:cs="Arial"/>
              </w:rPr>
              <w:t>”)</w:t>
            </w:r>
            <w:r w:rsidRPr="008B0558">
              <w:rPr>
                <w:rFonts w:ascii="Arial" w:hAnsi="Arial" w:cs="Arial"/>
              </w:rPr>
              <w:t xml:space="preserve"> nie ma definicji baz danych (art. 5 pkt 1 projektu nie obejmuje również tabela zgodności). W Polsce takie bazy prowadzą nie tylko BIK oraz BIG-i, ale także inne podmioty, ujęte w dotychczas w ustawie o kredycie konsumenckim (art. 9a ust. 2) jako ,,zaufani dostawcy”. W związku z tym proponujemy wykorzystanie dotychczasowej praktyki i ujęcie także baz prowadzonych przez te podmioty, w szczególności z uwagi na walory informacyjne zawarte w takich bazach. W przeciwnym wypadku wnosimy o uzasadnienie (w tym ilościowe np.: skala problemu lub ryzyka) rezygnacji z tej kategorii. </w:t>
            </w:r>
          </w:p>
          <w:p w14:paraId="1322CC3A" w14:textId="77777777" w:rsidR="005F48EA" w:rsidRPr="008B0558" w:rsidRDefault="005F48EA" w:rsidP="007C0125">
            <w:pPr>
              <w:jc w:val="both"/>
              <w:rPr>
                <w:rFonts w:ascii="Arial" w:hAnsi="Arial" w:cs="Arial"/>
              </w:rPr>
            </w:pPr>
          </w:p>
        </w:tc>
      </w:tr>
      <w:tr w:rsidR="00C41CB9" w:rsidRPr="008B0558" w14:paraId="56D79568" w14:textId="77777777" w:rsidTr="005F48EA">
        <w:tc>
          <w:tcPr>
            <w:tcW w:w="3828" w:type="dxa"/>
          </w:tcPr>
          <w:p w14:paraId="3F242AE0" w14:textId="29A3A99E" w:rsidR="00C41CB9" w:rsidRPr="008B0558" w:rsidRDefault="00C41CB9" w:rsidP="007C0125">
            <w:pPr>
              <w:jc w:val="both"/>
              <w:rPr>
                <w:rFonts w:ascii="Arial" w:hAnsi="Arial" w:cs="Arial"/>
                <w:b/>
                <w:bCs/>
              </w:rPr>
            </w:pPr>
            <w:r w:rsidRPr="008B0558">
              <w:rPr>
                <w:rFonts w:ascii="Arial" w:hAnsi="Arial" w:cs="Arial"/>
                <w:b/>
                <w:bCs/>
              </w:rPr>
              <w:t xml:space="preserve">Art. 5. pkt </w:t>
            </w:r>
            <w:r w:rsidR="008E2A4D" w:rsidRPr="008B0558">
              <w:rPr>
                <w:rFonts w:ascii="Arial" w:hAnsi="Arial" w:cs="Arial"/>
                <w:b/>
                <w:bCs/>
              </w:rPr>
              <w:t>10</w:t>
            </w:r>
            <w:r w:rsidRPr="008B0558">
              <w:rPr>
                <w:rFonts w:ascii="Arial" w:hAnsi="Arial" w:cs="Arial"/>
                <w:b/>
                <w:bCs/>
              </w:rPr>
              <w:t xml:space="preserve">) </w:t>
            </w:r>
            <w:r w:rsidRPr="008B0558">
              <w:rPr>
                <w:rFonts w:ascii="Arial" w:hAnsi="Arial" w:cs="Arial"/>
              </w:rPr>
              <w:t>ocena zdolności kredytowej – ocena zdolności konsumenta do spłaty całkowitej kwoty do zapłaty, zgodnie z warunkami umowy o kredyt konsumencki, dokonywana przez kredytodawcę;</w:t>
            </w:r>
          </w:p>
        </w:tc>
        <w:tc>
          <w:tcPr>
            <w:tcW w:w="4678" w:type="dxa"/>
          </w:tcPr>
          <w:p w14:paraId="698DB741" w14:textId="39BE9C95" w:rsidR="00C41CB9" w:rsidRPr="008B0558" w:rsidRDefault="00C41CB9" w:rsidP="007C0125">
            <w:pPr>
              <w:jc w:val="both"/>
              <w:rPr>
                <w:rFonts w:ascii="Arial" w:hAnsi="Arial" w:cs="Arial"/>
                <w:strike/>
              </w:rPr>
            </w:pPr>
            <w:r w:rsidRPr="008B0558">
              <w:rPr>
                <w:rFonts w:ascii="Arial" w:hAnsi="Arial" w:cs="Arial"/>
                <w:b/>
                <w:bCs/>
                <w:strike/>
              </w:rPr>
              <w:t xml:space="preserve">Art. 10. pkt 5) </w:t>
            </w:r>
            <w:r w:rsidRPr="008B0558">
              <w:rPr>
                <w:rFonts w:ascii="Arial" w:hAnsi="Arial" w:cs="Arial"/>
                <w:strike/>
              </w:rPr>
              <w:t>ocena zdolności kredytowej – ocena zdolności konsumenta do spłaty całkowitej kwoty do zapłaty, zgodnie z warunkami umowy o kredyt konsumencki, dokonywana przez kredytodawcę;</w:t>
            </w:r>
          </w:p>
        </w:tc>
        <w:tc>
          <w:tcPr>
            <w:tcW w:w="6662" w:type="dxa"/>
          </w:tcPr>
          <w:p w14:paraId="7CBC1752" w14:textId="7E14F68C" w:rsidR="00C41CB9" w:rsidRPr="008B0558" w:rsidRDefault="006C6DE7" w:rsidP="00312734">
            <w:pPr>
              <w:jc w:val="both"/>
              <w:rPr>
                <w:rFonts w:ascii="Arial" w:hAnsi="Arial" w:cs="Arial"/>
              </w:rPr>
            </w:pPr>
            <w:r w:rsidRPr="008B0558">
              <w:rPr>
                <w:rFonts w:ascii="Arial" w:hAnsi="Arial" w:cs="Arial"/>
              </w:rPr>
              <w:t>CCD2</w:t>
            </w:r>
            <w:r w:rsidR="00C41CB9" w:rsidRPr="008B0558">
              <w:rPr>
                <w:rFonts w:ascii="Arial" w:hAnsi="Arial" w:cs="Arial"/>
              </w:rPr>
              <w:t xml:space="preserve"> nie zawiera definicji „oceny zdolności kredytowej (art. 5 pkt 10 Projektu nie obejmuje również tabela zgodności). Rekomendowane jest jej usunięcie.  </w:t>
            </w:r>
          </w:p>
        </w:tc>
      </w:tr>
      <w:tr w:rsidR="00C41CB9" w:rsidRPr="008B0558" w14:paraId="0B4F8259" w14:textId="77777777" w:rsidTr="005F48EA">
        <w:tc>
          <w:tcPr>
            <w:tcW w:w="3828" w:type="dxa"/>
          </w:tcPr>
          <w:p w14:paraId="5BFC6064" w14:textId="304EED36" w:rsidR="00C41CB9" w:rsidRPr="008B0558" w:rsidRDefault="00C41CB9" w:rsidP="007C0125">
            <w:pPr>
              <w:jc w:val="both"/>
              <w:rPr>
                <w:rFonts w:ascii="Arial" w:hAnsi="Arial" w:cs="Arial"/>
                <w:b/>
                <w:bCs/>
              </w:rPr>
            </w:pPr>
            <w:r w:rsidRPr="008B0558">
              <w:rPr>
                <w:rFonts w:ascii="Arial" w:hAnsi="Arial" w:cs="Arial"/>
                <w:b/>
                <w:bCs/>
              </w:rPr>
              <w:t xml:space="preserve">Art. 5. pkt 20) </w:t>
            </w:r>
            <w:r w:rsidR="00E4342E" w:rsidRPr="008B0558">
              <w:rPr>
                <w:rFonts w:ascii="Arial" w:hAnsi="Arial" w:cs="Arial"/>
              </w:rPr>
              <w:t xml:space="preserve">sprzedaż łączona – oferowanie lub zawieranie umowy o kredyt konsumencki wraz z innymi odrębnymi produktami lub usługami finansowymi, w </w:t>
            </w:r>
            <w:proofErr w:type="gramStart"/>
            <w:r w:rsidR="00E4342E" w:rsidRPr="008B0558">
              <w:rPr>
                <w:rFonts w:ascii="Arial" w:hAnsi="Arial" w:cs="Arial"/>
              </w:rPr>
              <w:t>przypadku</w:t>
            </w:r>
            <w:proofErr w:type="gramEnd"/>
            <w:r w:rsidR="00E4342E" w:rsidRPr="008B0558">
              <w:rPr>
                <w:rFonts w:ascii="Arial" w:hAnsi="Arial" w:cs="Arial"/>
              </w:rPr>
              <w:t xml:space="preserve"> gdy umowa o kredyt konsumencki jest dla konsumenta dostępna również bez tych produktów lub usług, w tym na innych warunkach niż łącznie z tymi produktami lub usługami;</w:t>
            </w:r>
          </w:p>
        </w:tc>
        <w:tc>
          <w:tcPr>
            <w:tcW w:w="4678" w:type="dxa"/>
          </w:tcPr>
          <w:p w14:paraId="7C0AB1AB" w14:textId="7234C26C" w:rsidR="00C41CB9" w:rsidRPr="008B0558" w:rsidRDefault="00E4342E" w:rsidP="007C0125">
            <w:pPr>
              <w:jc w:val="both"/>
              <w:rPr>
                <w:rFonts w:ascii="Arial" w:hAnsi="Arial" w:cs="Arial"/>
              </w:rPr>
            </w:pPr>
            <w:r w:rsidRPr="008B0558">
              <w:rPr>
                <w:rFonts w:ascii="Arial" w:hAnsi="Arial" w:cs="Arial"/>
              </w:rPr>
              <w:t xml:space="preserve">sprzedaż łączona – oferowanie lub zawieranie umowy o kredyt konsumencki </w:t>
            </w:r>
            <w:r w:rsidRPr="008B0558">
              <w:rPr>
                <w:rFonts w:ascii="Arial" w:hAnsi="Arial" w:cs="Arial"/>
                <w:strike/>
              </w:rPr>
              <w:t>wraz</w:t>
            </w:r>
            <w:r w:rsidRPr="008B0558">
              <w:rPr>
                <w:rFonts w:ascii="Arial" w:hAnsi="Arial" w:cs="Arial"/>
              </w:rPr>
              <w:t xml:space="preserve"> </w:t>
            </w:r>
            <w:r w:rsidRPr="008B0558">
              <w:rPr>
                <w:rFonts w:ascii="Arial" w:hAnsi="Arial" w:cs="Arial"/>
                <w:b/>
                <w:bCs/>
              </w:rPr>
              <w:t xml:space="preserve">w pakiecie </w:t>
            </w:r>
            <w:r w:rsidRPr="008B0558">
              <w:rPr>
                <w:rFonts w:ascii="Arial" w:hAnsi="Arial" w:cs="Arial"/>
              </w:rPr>
              <w:t xml:space="preserve">z innymi odrębnymi produktami lub usługami finansowymi, w </w:t>
            </w:r>
            <w:proofErr w:type="gramStart"/>
            <w:r w:rsidRPr="008B0558">
              <w:rPr>
                <w:rFonts w:ascii="Arial" w:hAnsi="Arial" w:cs="Arial"/>
              </w:rPr>
              <w:t>przypadku</w:t>
            </w:r>
            <w:proofErr w:type="gramEnd"/>
            <w:r w:rsidRPr="008B0558">
              <w:rPr>
                <w:rFonts w:ascii="Arial" w:hAnsi="Arial" w:cs="Arial"/>
              </w:rPr>
              <w:t xml:space="preserve"> gdy umowa o kredyt konsumencki jest dla konsumenta dostępna również bez tych produktów lub usług, w tym na innych warunkach niż łącznie z tymi produktami lub usługami;</w:t>
            </w:r>
          </w:p>
        </w:tc>
        <w:tc>
          <w:tcPr>
            <w:tcW w:w="6662" w:type="dxa"/>
          </w:tcPr>
          <w:p w14:paraId="414EE90E" w14:textId="4C0FAE13" w:rsidR="00C41CB9" w:rsidRPr="008B0558" w:rsidRDefault="00C8318E" w:rsidP="00312734">
            <w:pPr>
              <w:jc w:val="both"/>
              <w:rPr>
                <w:rFonts w:ascii="Arial" w:hAnsi="Arial" w:cs="Arial"/>
              </w:rPr>
            </w:pPr>
            <w:r w:rsidRPr="008B0558">
              <w:rPr>
                <w:rFonts w:ascii="Arial" w:hAnsi="Arial" w:cs="Arial"/>
              </w:rPr>
              <w:t>Zmiana ma na celu zachowanie s</w:t>
            </w:r>
            <w:r w:rsidR="00594947" w:rsidRPr="008B0558">
              <w:rPr>
                <w:rFonts w:ascii="Arial" w:hAnsi="Arial" w:cs="Arial"/>
              </w:rPr>
              <w:t>pójnoś</w:t>
            </w:r>
            <w:r w:rsidRPr="008B0558">
              <w:rPr>
                <w:rFonts w:ascii="Arial" w:hAnsi="Arial" w:cs="Arial"/>
              </w:rPr>
              <w:t>ci</w:t>
            </w:r>
            <w:r w:rsidR="00594947" w:rsidRPr="008B0558">
              <w:rPr>
                <w:rFonts w:ascii="Arial" w:hAnsi="Arial" w:cs="Arial"/>
              </w:rPr>
              <w:t xml:space="preserve"> definicji ustawowej i</w:t>
            </w:r>
            <w:r w:rsidR="001A2EBA" w:rsidRPr="008B0558">
              <w:rPr>
                <w:rFonts w:ascii="Arial" w:hAnsi="Arial" w:cs="Arial"/>
              </w:rPr>
              <w:t xml:space="preserve"> definicji wskazanej w CCD2.Projektodawcy</w:t>
            </w:r>
            <w:r w:rsidR="00594947" w:rsidRPr="008B0558">
              <w:rPr>
                <w:rFonts w:ascii="Arial" w:hAnsi="Arial" w:cs="Arial"/>
              </w:rPr>
              <w:t xml:space="preserve"> w definicji “sprzedaży wiązanej” </w:t>
            </w:r>
            <w:r w:rsidR="001A2EBA" w:rsidRPr="008B0558">
              <w:rPr>
                <w:rFonts w:ascii="Arial" w:hAnsi="Arial" w:cs="Arial"/>
              </w:rPr>
              <w:t xml:space="preserve">(art. 5 pkt </w:t>
            </w:r>
            <w:r w:rsidR="009D0E51" w:rsidRPr="008B0558">
              <w:rPr>
                <w:rFonts w:ascii="Arial" w:hAnsi="Arial" w:cs="Arial"/>
              </w:rPr>
              <w:t xml:space="preserve">21 Projektu) </w:t>
            </w:r>
            <w:r w:rsidR="00594947" w:rsidRPr="008B0558">
              <w:rPr>
                <w:rFonts w:ascii="Arial" w:hAnsi="Arial" w:cs="Arial"/>
              </w:rPr>
              <w:t>przenie</w:t>
            </w:r>
            <w:r w:rsidR="001A2EBA" w:rsidRPr="008B0558">
              <w:rPr>
                <w:rFonts w:ascii="Arial" w:hAnsi="Arial" w:cs="Arial"/>
              </w:rPr>
              <w:t>śli</w:t>
            </w:r>
            <w:r w:rsidR="00594947" w:rsidRPr="008B0558">
              <w:rPr>
                <w:rFonts w:ascii="Arial" w:hAnsi="Arial" w:cs="Arial"/>
              </w:rPr>
              <w:t xml:space="preserve"> sformułowanie “w pakiecie” występujące też w </w:t>
            </w:r>
            <w:r w:rsidR="001A2EBA" w:rsidRPr="008B0558">
              <w:rPr>
                <w:rFonts w:ascii="Arial" w:hAnsi="Arial" w:cs="Arial"/>
              </w:rPr>
              <w:t>CCD2</w:t>
            </w:r>
            <w:r w:rsidR="00594947" w:rsidRPr="008B0558">
              <w:rPr>
                <w:rFonts w:ascii="Arial" w:hAnsi="Arial" w:cs="Arial"/>
              </w:rPr>
              <w:t>, zaś w def</w:t>
            </w:r>
            <w:r w:rsidR="001A2EBA" w:rsidRPr="008B0558">
              <w:rPr>
                <w:rFonts w:ascii="Arial" w:hAnsi="Arial" w:cs="Arial"/>
              </w:rPr>
              <w:t>inicji</w:t>
            </w:r>
            <w:r w:rsidR="00594947" w:rsidRPr="008B0558">
              <w:rPr>
                <w:rFonts w:ascii="Arial" w:hAnsi="Arial" w:cs="Arial"/>
              </w:rPr>
              <w:t xml:space="preserve"> “sprzedaży łączonej” te wyrazy usunięto z niezrozumiałych powodów</w:t>
            </w:r>
            <w:r w:rsidR="009D0E51" w:rsidRPr="008B0558">
              <w:rPr>
                <w:rFonts w:ascii="Arial" w:hAnsi="Arial" w:cs="Arial"/>
              </w:rPr>
              <w:t>.</w:t>
            </w:r>
          </w:p>
        </w:tc>
      </w:tr>
      <w:tr w:rsidR="00C41CB9" w:rsidRPr="008B0558" w14:paraId="36192C54" w14:textId="77777777" w:rsidTr="005F48EA">
        <w:tc>
          <w:tcPr>
            <w:tcW w:w="3828" w:type="dxa"/>
          </w:tcPr>
          <w:p w14:paraId="524DAE63" w14:textId="23410D18" w:rsidR="00C41CB9" w:rsidRPr="008B0558" w:rsidRDefault="00C41CB9" w:rsidP="007C0125">
            <w:pPr>
              <w:jc w:val="both"/>
              <w:rPr>
                <w:rFonts w:ascii="Arial" w:hAnsi="Arial" w:cs="Arial"/>
                <w:b/>
                <w:bCs/>
              </w:rPr>
            </w:pPr>
            <w:r w:rsidRPr="008B0558">
              <w:rPr>
                <w:rFonts w:ascii="Arial" w:hAnsi="Arial" w:cs="Arial"/>
                <w:b/>
                <w:bCs/>
              </w:rPr>
              <w:lastRenderedPageBreak/>
              <w:t xml:space="preserve">Art. 5 pkt 25) </w:t>
            </w:r>
            <w:r w:rsidRPr="008B0558">
              <w:rPr>
                <w:rFonts w:ascii="Arial" w:hAnsi="Arial" w:cs="Arial"/>
              </w:rPr>
              <w:t>trwały nośnik – powszechnie wykorzystywany materiał lub urządzenie umożliwiające konsumentowi przechowywanie i odczytywanie informacji przekazywanych w związku z umową o kredyt konsumencki, przez okres odpowiedni do celów, jakim informacje te służą, oraz pozwalające konsumentowi na odtworzenie tych informacji w niezmienionej postaci;</w:t>
            </w:r>
          </w:p>
        </w:tc>
        <w:tc>
          <w:tcPr>
            <w:tcW w:w="4678" w:type="dxa"/>
          </w:tcPr>
          <w:p w14:paraId="0927F5C4" w14:textId="43CA43A0" w:rsidR="00C41CB9" w:rsidRPr="008B0558" w:rsidRDefault="00C41CB9" w:rsidP="007C0125">
            <w:pPr>
              <w:jc w:val="both"/>
              <w:rPr>
                <w:rFonts w:ascii="Arial" w:hAnsi="Arial" w:cs="Arial"/>
                <w:b/>
                <w:bCs/>
                <w:strike/>
              </w:rPr>
            </w:pPr>
            <w:r w:rsidRPr="008B0558">
              <w:rPr>
                <w:rFonts w:ascii="Arial" w:hAnsi="Arial" w:cs="Arial"/>
              </w:rPr>
              <w:t xml:space="preserve">trwały nośnik – </w:t>
            </w:r>
            <w:r w:rsidRPr="008B0558">
              <w:rPr>
                <w:rFonts w:ascii="Arial" w:hAnsi="Arial" w:cs="Arial"/>
                <w:strike/>
              </w:rPr>
              <w:t>powszechnie wykorzystywany</w:t>
            </w:r>
            <w:r w:rsidRPr="008B0558">
              <w:rPr>
                <w:rFonts w:ascii="Arial" w:hAnsi="Arial" w:cs="Arial"/>
              </w:rPr>
              <w:t xml:space="preserve"> materiał lub urządzenie umożliwiające konsumentowi przechowywanie i odczytywanie informacji przekazywanych w związku z umową o kredyt konsumencki, przez okres odpowiedni do celów, jakim informacje te służą, oraz pozwalające konsumentowi na odtworzenie tych informacji w niezmienionej postaci;</w:t>
            </w:r>
          </w:p>
        </w:tc>
        <w:tc>
          <w:tcPr>
            <w:tcW w:w="6662" w:type="dxa"/>
          </w:tcPr>
          <w:p w14:paraId="5D0C25F6" w14:textId="6E71A368" w:rsidR="00C41CB9" w:rsidRPr="008B0558" w:rsidRDefault="005B03A1" w:rsidP="00312734">
            <w:pPr>
              <w:jc w:val="both"/>
              <w:rPr>
                <w:rFonts w:ascii="Arial" w:hAnsi="Arial" w:cs="Arial"/>
              </w:rPr>
            </w:pPr>
            <w:r w:rsidRPr="008B0558">
              <w:rPr>
                <w:rFonts w:ascii="Arial" w:hAnsi="Arial" w:cs="Arial"/>
              </w:rPr>
              <w:t xml:space="preserve">Proponujemy brzmienie jakim posługuje się </w:t>
            </w:r>
            <w:r w:rsidR="00F61DDD" w:rsidRPr="008B0558">
              <w:rPr>
                <w:rFonts w:ascii="Arial" w:hAnsi="Arial" w:cs="Arial"/>
              </w:rPr>
              <w:t>CCD2</w:t>
            </w:r>
            <w:r w:rsidRPr="008B0558">
              <w:rPr>
                <w:rFonts w:ascii="Arial" w:hAnsi="Arial" w:cs="Arial"/>
              </w:rPr>
              <w:t xml:space="preserve"> lub obecna </w:t>
            </w:r>
            <w:r w:rsidR="00DA39F3" w:rsidRPr="008B0558">
              <w:rPr>
                <w:rFonts w:ascii="Arial" w:hAnsi="Arial" w:cs="Arial"/>
              </w:rPr>
              <w:t>U</w:t>
            </w:r>
            <w:r w:rsidRPr="008B0558">
              <w:rPr>
                <w:rFonts w:ascii="Arial" w:hAnsi="Arial" w:cs="Arial"/>
              </w:rPr>
              <w:t>stawa</w:t>
            </w:r>
            <w:r w:rsidR="008417F4" w:rsidRPr="008B0558">
              <w:rPr>
                <w:rFonts w:ascii="Arial" w:hAnsi="Arial" w:cs="Arial"/>
              </w:rPr>
              <w:t xml:space="preserve"> o kredycie konsumenckim</w:t>
            </w:r>
            <w:r w:rsidRPr="008B0558">
              <w:rPr>
                <w:rFonts w:ascii="Arial" w:hAnsi="Arial" w:cs="Arial"/>
              </w:rPr>
              <w:t xml:space="preserve"> - bez “powszechnie wykorzystywany”. </w:t>
            </w:r>
            <w:r w:rsidR="00C41CB9" w:rsidRPr="008B0558">
              <w:rPr>
                <w:rFonts w:ascii="Arial" w:hAnsi="Arial" w:cs="Arial"/>
              </w:rPr>
              <w:t xml:space="preserve">Definicja trwałego nośnika wskazana w </w:t>
            </w:r>
            <w:r w:rsidRPr="008B0558">
              <w:rPr>
                <w:rFonts w:ascii="Arial" w:hAnsi="Arial" w:cs="Arial"/>
              </w:rPr>
              <w:t>P</w:t>
            </w:r>
            <w:r w:rsidR="00C41CB9" w:rsidRPr="008B0558">
              <w:rPr>
                <w:rFonts w:ascii="Arial" w:hAnsi="Arial" w:cs="Arial"/>
              </w:rPr>
              <w:t xml:space="preserve">rojekcie jest niezgodna z definicją wskazaną w art. </w:t>
            </w:r>
            <w:r w:rsidR="00B61FB4" w:rsidRPr="008B0558">
              <w:rPr>
                <w:rFonts w:ascii="Arial" w:hAnsi="Arial" w:cs="Arial"/>
              </w:rPr>
              <w:t>a</w:t>
            </w:r>
            <w:r w:rsidR="00C41CB9" w:rsidRPr="008B0558">
              <w:rPr>
                <w:rFonts w:ascii="Arial" w:hAnsi="Arial" w:cs="Arial"/>
              </w:rPr>
              <w:t xml:space="preserve">rt. 3 pkt 11 </w:t>
            </w:r>
            <w:r w:rsidR="00B61FB4" w:rsidRPr="008B0558">
              <w:rPr>
                <w:rFonts w:ascii="Arial" w:hAnsi="Arial" w:cs="Arial"/>
              </w:rPr>
              <w:t>CCD2</w:t>
            </w:r>
            <w:r w:rsidR="00C41CB9" w:rsidRPr="008B0558">
              <w:rPr>
                <w:rFonts w:ascii="Arial" w:hAnsi="Arial" w:cs="Arial"/>
              </w:rPr>
              <w:t xml:space="preserve">. O ile regulacja UE wprost wskazuje ,,dowolne urządzenie”, art. 5 pkt 25 </w:t>
            </w:r>
            <w:r w:rsidR="00B61FB4" w:rsidRPr="008B0558">
              <w:rPr>
                <w:rFonts w:ascii="Arial" w:hAnsi="Arial" w:cs="Arial"/>
              </w:rPr>
              <w:t>P</w:t>
            </w:r>
            <w:r w:rsidR="00C41CB9" w:rsidRPr="008B0558">
              <w:rPr>
                <w:rFonts w:ascii="Arial" w:hAnsi="Arial" w:cs="Arial"/>
              </w:rPr>
              <w:t xml:space="preserve">rojektu używa zwrotu ,,powszechnie wykorzystywany”. Spójność definicji ustawowej i </w:t>
            </w:r>
            <w:r w:rsidR="003E00DA" w:rsidRPr="008B0558">
              <w:rPr>
                <w:rFonts w:ascii="Arial" w:hAnsi="Arial" w:cs="Arial"/>
              </w:rPr>
              <w:t>unijnej</w:t>
            </w:r>
            <w:r w:rsidR="00C41CB9" w:rsidRPr="008B0558">
              <w:rPr>
                <w:rFonts w:ascii="Arial" w:hAnsi="Arial" w:cs="Arial"/>
              </w:rPr>
              <w:t xml:space="preserve"> (a także trudne do przewidzenia odstępstwa-skutki uboczne od dotychczas ugruntowanej i efektywnej praktyki) wymaga usunięcia zwrotu ,,powszechnie wykorzystywany”.</w:t>
            </w:r>
          </w:p>
        </w:tc>
      </w:tr>
      <w:tr w:rsidR="005F48EA" w:rsidRPr="008B0558" w14:paraId="2C3858B9" w14:textId="77777777" w:rsidTr="0075462B">
        <w:trPr>
          <w:trHeight w:val="50"/>
        </w:trPr>
        <w:tc>
          <w:tcPr>
            <w:tcW w:w="3828" w:type="dxa"/>
          </w:tcPr>
          <w:p w14:paraId="3E0E8AA0" w14:textId="77777777" w:rsidR="005F48EA" w:rsidRPr="008B0558" w:rsidRDefault="005F48EA" w:rsidP="007C0125">
            <w:pPr>
              <w:jc w:val="both"/>
              <w:rPr>
                <w:rFonts w:ascii="Arial" w:hAnsi="Arial" w:cs="Arial"/>
              </w:rPr>
            </w:pPr>
            <w:r w:rsidRPr="008B0558">
              <w:rPr>
                <w:rFonts w:ascii="Arial" w:hAnsi="Arial" w:cs="Arial"/>
                <w:b/>
                <w:bCs/>
              </w:rPr>
              <w:t>Art. 8.</w:t>
            </w:r>
            <w:r w:rsidRPr="008B0558">
              <w:rPr>
                <w:rFonts w:ascii="Arial" w:hAnsi="Arial" w:cs="Arial"/>
              </w:rPr>
              <w:t xml:space="preserve"> Kredytodawca oraz pośrednik kredytowy </w:t>
            </w:r>
            <w:proofErr w:type="gramStart"/>
            <w:r w:rsidRPr="008B0558">
              <w:rPr>
                <w:rFonts w:ascii="Arial" w:hAnsi="Arial" w:cs="Arial"/>
              </w:rPr>
              <w:t>zapewnia</w:t>
            </w:r>
            <w:proofErr w:type="gramEnd"/>
            <w:r w:rsidRPr="008B0558">
              <w:rPr>
                <w:rFonts w:ascii="Arial" w:hAnsi="Arial" w:cs="Arial"/>
              </w:rPr>
              <w:t xml:space="preserve">, aby reklama dotycząca kredytu konsumenckiego zawierała jasne i wyraźne ostrzeżenie, </w:t>
            </w:r>
            <w:proofErr w:type="gramStart"/>
            <w:r w:rsidRPr="008B0558">
              <w:rPr>
                <w:rFonts w:ascii="Arial" w:hAnsi="Arial" w:cs="Arial"/>
              </w:rPr>
              <w:t>wskazujące</w:t>
            </w:r>
            <w:proofErr w:type="gramEnd"/>
            <w:r w:rsidRPr="008B0558">
              <w:rPr>
                <w:rFonts w:ascii="Arial" w:hAnsi="Arial" w:cs="Arial"/>
              </w:rPr>
              <w:t xml:space="preserve"> że z kredytem wiążą się określone koszty, z użyciem sformułowania „Uwaga! Pożyczanie pieniędzy kosztuje” lub innego równoważnego sformułowania.</w:t>
            </w:r>
          </w:p>
        </w:tc>
        <w:tc>
          <w:tcPr>
            <w:tcW w:w="4678" w:type="dxa"/>
          </w:tcPr>
          <w:p w14:paraId="721180F8" w14:textId="55F672D7" w:rsidR="005F48EA" w:rsidRPr="008B0558" w:rsidRDefault="005F48EA" w:rsidP="007C0125">
            <w:pPr>
              <w:jc w:val="both"/>
              <w:rPr>
                <w:rFonts w:ascii="Arial" w:hAnsi="Arial" w:cs="Arial"/>
              </w:rPr>
            </w:pPr>
            <w:r w:rsidRPr="008B0558">
              <w:rPr>
                <w:rFonts w:ascii="Arial" w:hAnsi="Arial" w:cs="Arial"/>
              </w:rPr>
              <w:t xml:space="preserve">Kredytodawca oraz pośrednik kredytowy </w:t>
            </w:r>
            <w:proofErr w:type="gramStart"/>
            <w:r w:rsidRPr="008B0558">
              <w:rPr>
                <w:rFonts w:ascii="Arial" w:hAnsi="Arial" w:cs="Arial"/>
              </w:rPr>
              <w:t>zapewnia</w:t>
            </w:r>
            <w:proofErr w:type="gramEnd"/>
            <w:r w:rsidRPr="008B0558">
              <w:rPr>
                <w:rFonts w:ascii="Arial" w:hAnsi="Arial" w:cs="Arial"/>
              </w:rPr>
              <w:t xml:space="preserve">, aby reklama dotycząca kredytu konsumenckiego zawierała jasne i wyraźne ostrzeżenie, </w:t>
            </w:r>
            <w:proofErr w:type="gramStart"/>
            <w:r w:rsidRPr="008B0558">
              <w:rPr>
                <w:rFonts w:ascii="Arial" w:hAnsi="Arial" w:cs="Arial"/>
              </w:rPr>
              <w:t>wskazujące</w:t>
            </w:r>
            <w:proofErr w:type="gramEnd"/>
            <w:r w:rsidRPr="008B0558">
              <w:rPr>
                <w:rFonts w:ascii="Arial" w:hAnsi="Arial" w:cs="Arial"/>
              </w:rPr>
              <w:t xml:space="preserve"> że z kredytem wiążą się określone koszty, z użyciem sformułowania „</w:t>
            </w:r>
            <w:r w:rsidRPr="008B0558">
              <w:rPr>
                <w:rFonts w:ascii="Arial" w:hAnsi="Arial" w:cs="Arial"/>
                <w:i/>
                <w:iCs/>
                <w:strike/>
              </w:rPr>
              <w:t>Uwaga! Pożyczanie pieniędzy kosztuje</w:t>
            </w:r>
            <w:r w:rsidRPr="008B0558">
              <w:rPr>
                <w:rFonts w:ascii="Arial" w:hAnsi="Arial" w:cs="Arial"/>
                <w:b/>
                <w:bCs/>
              </w:rPr>
              <w:t xml:space="preserve"> Uwaga! Zaciąganie pożyczek kosztuje</w:t>
            </w:r>
            <w:r w:rsidRPr="008B0558">
              <w:rPr>
                <w:rFonts w:ascii="Arial" w:hAnsi="Arial" w:cs="Arial"/>
              </w:rPr>
              <w:t>” lub innego równoważnego sformułowania.</w:t>
            </w:r>
          </w:p>
          <w:p w14:paraId="6AE4AAAE" w14:textId="77777777" w:rsidR="00956669" w:rsidRPr="008B0558" w:rsidRDefault="00956669" w:rsidP="007C0125">
            <w:pPr>
              <w:jc w:val="both"/>
              <w:rPr>
                <w:rFonts w:ascii="Arial" w:hAnsi="Arial" w:cs="Arial"/>
              </w:rPr>
            </w:pPr>
          </w:p>
          <w:p w14:paraId="4EE8E1BC" w14:textId="570F09C4" w:rsidR="00956669" w:rsidRPr="008B0558" w:rsidRDefault="00956669" w:rsidP="007C0125">
            <w:pPr>
              <w:jc w:val="both"/>
              <w:rPr>
                <w:rFonts w:ascii="Arial" w:hAnsi="Arial" w:cs="Arial"/>
                <w:b/>
                <w:bCs/>
              </w:rPr>
            </w:pPr>
            <w:r w:rsidRPr="008B0558">
              <w:rPr>
                <w:rFonts w:ascii="Arial" w:hAnsi="Arial" w:cs="Arial"/>
                <w:b/>
                <w:bCs/>
              </w:rPr>
              <w:t xml:space="preserve">ust. 2. </w:t>
            </w:r>
            <w:r w:rsidR="0075462B" w:rsidRPr="008B0558">
              <w:rPr>
                <w:rFonts w:ascii="Arial" w:hAnsi="Arial" w:cs="Arial"/>
                <w:b/>
                <w:bCs/>
              </w:rPr>
              <w:t>Przepisów u</w:t>
            </w:r>
            <w:r w:rsidRPr="008B0558">
              <w:rPr>
                <w:rFonts w:ascii="Arial" w:hAnsi="Arial" w:cs="Arial"/>
                <w:b/>
                <w:bCs/>
              </w:rPr>
              <w:t xml:space="preserve">stępu 1 nie stosuje się </w:t>
            </w:r>
            <w:r w:rsidR="0075462B" w:rsidRPr="008B0558">
              <w:rPr>
                <w:rFonts w:ascii="Arial" w:hAnsi="Arial" w:cs="Arial"/>
                <w:b/>
                <w:bCs/>
              </w:rPr>
              <w:t xml:space="preserve">do reklam dotyczących kredytu konsumenckiego którego rzeczywista roczna stopa oprocentowania wynosi zero procent. </w:t>
            </w:r>
          </w:p>
        </w:tc>
        <w:tc>
          <w:tcPr>
            <w:tcW w:w="6662" w:type="dxa"/>
          </w:tcPr>
          <w:p w14:paraId="5728B952" w14:textId="5F856C0F" w:rsidR="005F48EA" w:rsidRPr="008B0558" w:rsidRDefault="005F48EA" w:rsidP="007C0125">
            <w:pPr>
              <w:jc w:val="both"/>
              <w:rPr>
                <w:rFonts w:ascii="Arial" w:hAnsi="Arial" w:cs="Arial"/>
              </w:rPr>
            </w:pPr>
            <w:r w:rsidRPr="008B0558">
              <w:rPr>
                <w:rFonts w:ascii="Arial" w:hAnsi="Arial" w:cs="Arial"/>
              </w:rPr>
              <w:t>Celem zmiany</w:t>
            </w:r>
            <w:r w:rsidR="0075462B" w:rsidRPr="008B0558">
              <w:rPr>
                <w:rFonts w:ascii="Arial" w:hAnsi="Arial" w:cs="Arial"/>
              </w:rPr>
              <w:t xml:space="preserve"> w ust. 1</w:t>
            </w:r>
            <w:r w:rsidRPr="008B0558">
              <w:rPr>
                <w:rFonts w:ascii="Arial" w:hAnsi="Arial" w:cs="Arial"/>
              </w:rPr>
              <w:t xml:space="preserve"> jest zapewnienie zgodności projektowanych przepisów z art. 8 ust. 1 </w:t>
            </w:r>
            <w:r w:rsidR="003E00DA" w:rsidRPr="008B0558">
              <w:rPr>
                <w:rFonts w:ascii="Arial" w:hAnsi="Arial" w:cs="Arial"/>
              </w:rPr>
              <w:t>CCD2</w:t>
            </w:r>
            <w:r w:rsidRPr="008B0558">
              <w:rPr>
                <w:rFonts w:ascii="Arial" w:hAnsi="Arial" w:cs="Arial"/>
              </w:rPr>
              <w:t xml:space="preserve"> która w oficjalnej polskiej wersji językowej wskazuje na wymóg zawierania w treściach reklamowych zwrotu „</w:t>
            </w:r>
            <w:r w:rsidRPr="008B0558">
              <w:rPr>
                <w:rFonts w:ascii="Arial" w:hAnsi="Arial" w:cs="Arial"/>
                <w:i/>
                <w:iCs/>
              </w:rPr>
              <w:t>Uwaga zaciąganie pożyczek kosztuje</w:t>
            </w:r>
            <w:r w:rsidRPr="008B0558">
              <w:rPr>
                <w:rFonts w:ascii="Arial" w:hAnsi="Arial" w:cs="Arial"/>
              </w:rPr>
              <w:t>” a nie „</w:t>
            </w:r>
            <w:r w:rsidRPr="008B0558">
              <w:rPr>
                <w:rFonts w:ascii="Arial" w:hAnsi="Arial" w:cs="Arial"/>
                <w:i/>
                <w:iCs/>
              </w:rPr>
              <w:t>Uwaga pożyczanie pieniędzy kosztuje</w:t>
            </w:r>
            <w:r w:rsidRPr="008B0558">
              <w:rPr>
                <w:rFonts w:ascii="Arial" w:hAnsi="Arial" w:cs="Arial"/>
              </w:rPr>
              <w:t>”.</w:t>
            </w:r>
          </w:p>
          <w:p w14:paraId="2F712D04" w14:textId="77777777" w:rsidR="0075462B" w:rsidRPr="008B0558" w:rsidRDefault="0075462B" w:rsidP="007C0125">
            <w:pPr>
              <w:jc w:val="both"/>
              <w:rPr>
                <w:rFonts w:ascii="Arial" w:hAnsi="Arial" w:cs="Arial"/>
              </w:rPr>
            </w:pPr>
          </w:p>
          <w:p w14:paraId="4E25364C" w14:textId="77777777" w:rsidR="0075462B" w:rsidRPr="008B0558" w:rsidRDefault="0075462B" w:rsidP="007C0125">
            <w:pPr>
              <w:jc w:val="both"/>
              <w:rPr>
                <w:rFonts w:ascii="Arial" w:hAnsi="Arial" w:cs="Arial"/>
              </w:rPr>
            </w:pPr>
          </w:p>
          <w:p w14:paraId="34FB6AAE" w14:textId="628D5C3A" w:rsidR="005F48EA" w:rsidRPr="008B0558" w:rsidRDefault="00725914" w:rsidP="007C0125">
            <w:pPr>
              <w:jc w:val="both"/>
              <w:rPr>
                <w:rFonts w:ascii="Arial" w:hAnsi="Arial" w:cs="Arial"/>
              </w:rPr>
            </w:pPr>
            <w:r w:rsidRPr="008B0558">
              <w:rPr>
                <w:rFonts w:ascii="Arial" w:hAnsi="Arial" w:cs="Arial"/>
              </w:rPr>
              <w:t>Z</w:t>
            </w:r>
            <w:r w:rsidR="0075462B" w:rsidRPr="008B0558">
              <w:rPr>
                <w:rFonts w:ascii="Arial" w:hAnsi="Arial" w:cs="Arial"/>
              </w:rPr>
              <w:t>mian</w:t>
            </w:r>
            <w:r w:rsidRPr="008B0558">
              <w:rPr>
                <w:rFonts w:ascii="Arial" w:hAnsi="Arial" w:cs="Arial"/>
              </w:rPr>
              <w:t>a</w:t>
            </w:r>
            <w:r w:rsidR="0075462B" w:rsidRPr="008B0558">
              <w:rPr>
                <w:rFonts w:ascii="Arial" w:hAnsi="Arial" w:cs="Arial"/>
              </w:rPr>
              <w:t xml:space="preserve"> polegając</w:t>
            </w:r>
            <w:r w:rsidRPr="008B0558">
              <w:rPr>
                <w:rFonts w:ascii="Arial" w:hAnsi="Arial" w:cs="Arial"/>
              </w:rPr>
              <w:t>a</w:t>
            </w:r>
            <w:r w:rsidR="0075462B" w:rsidRPr="008B0558">
              <w:rPr>
                <w:rFonts w:ascii="Arial" w:hAnsi="Arial" w:cs="Arial"/>
              </w:rPr>
              <w:t xml:space="preserve"> na dodaniu ust. 2 </w:t>
            </w:r>
            <w:r w:rsidRPr="008B0558">
              <w:rPr>
                <w:rFonts w:ascii="Arial" w:hAnsi="Arial" w:cs="Arial"/>
              </w:rPr>
              <w:t>ma oddawać</w:t>
            </w:r>
            <w:r w:rsidR="0075462B" w:rsidRPr="008B0558">
              <w:rPr>
                <w:rFonts w:ascii="Arial" w:hAnsi="Arial" w:cs="Arial"/>
              </w:rPr>
              <w:t xml:space="preserve"> właściwy cel art. 8 ust. 1 CCD2. Implementacja art. 8 ust. 1 </w:t>
            </w:r>
            <w:r w:rsidR="003E00DA" w:rsidRPr="008B0558">
              <w:rPr>
                <w:rFonts w:ascii="Arial" w:hAnsi="Arial" w:cs="Arial"/>
              </w:rPr>
              <w:t>CCD2</w:t>
            </w:r>
            <w:r w:rsidRPr="008B0558">
              <w:rPr>
                <w:rFonts w:ascii="Arial" w:hAnsi="Arial" w:cs="Arial"/>
              </w:rPr>
              <w:t xml:space="preserve"> w</w:t>
            </w:r>
            <w:r w:rsidR="0075462B" w:rsidRPr="008B0558">
              <w:rPr>
                <w:rFonts w:ascii="Arial" w:hAnsi="Arial" w:cs="Arial"/>
              </w:rPr>
              <w:t xml:space="preserve"> zakładanej formie jest pominięciem istoty regulacji UE, co może prowadzić do</w:t>
            </w:r>
            <w:r w:rsidRPr="008B0558">
              <w:rPr>
                <w:rFonts w:ascii="Arial" w:hAnsi="Arial" w:cs="Arial"/>
              </w:rPr>
              <w:t xml:space="preserve"> nie</w:t>
            </w:r>
            <w:r w:rsidR="00281DF3" w:rsidRPr="008B0558">
              <w:rPr>
                <w:rFonts w:ascii="Arial" w:hAnsi="Arial" w:cs="Arial"/>
              </w:rPr>
              <w:t>zasadnego rezultatu</w:t>
            </w:r>
            <w:r w:rsidR="0075462B" w:rsidRPr="008B0558">
              <w:rPr>
                <w:rFonts w:ascii="Arial" w:hAnsi="Arial" w:cs="Arial"/>
              </w:rPr>
              <w:t xml:space="preserve">. Komunikat i treść wskazana w art. 8 </w:t>
            </w:r>
            <w:r w:rsidR="00D12F75" w:rsidRPr="008B0558">
              <w:rPr>
                <w:rFonts w:ascii="Arial" w:hAnsi="Arial" w:cs="Arial"/>
              </w:rPr>
              <w:t>P</w:t>
            </w:r>
            <w:r w:rsidR="0075462B" w:rsidRPr="008B0558">
              <w:rPr>
                <w:rFonts w:ascii="Arial" w:hAnsi="Arial" w:cs="Arial"/>
              </w:rPr>
              <w:t>rojektu staje się nielogiczn</w:t>
            </w:r>
            <w:r w:rsidR="00D12F75" w:rsidRPr="008B0558">
              <w:rPr>
                <w:rFonts w:ascii="Arial" w:hAnsi="Arial" w:cs="Arial"/>
              </w:rPr>
              <w:t>a</w:t>
            </w:r>
            <w:r w:rsidR="0075462B" w:rsidRPr="008B0558">
              <w:rPr>
                <w:rFonts w:ascii="Arial" w:hAnsi="Arial" w:cs="Arial"/>
              </w:rPr>
              <w:t xml:space="preserve"> i myląc</w:t>
            </w:r>
            <w:r w:rsidR="00D12F75" w:rsidRPr="008B0558">
              <w:rPr>
                <w:rFonts w:ascii="Arial" w:hAnsi="Arial" w:cs="Arial"/>
              </w:rPr>
              <w:t>a</w:t>
            </w:r>
            <w:r w:rsidR="0075462B" w:rsidRPr="008B0558">
              <w:rPr>
                <w:rFonts w:ascii="Arial" w:hAnsi="Arial" w:cs="Arial"/>
              </w:rPr>
              <w:t xml:space="preserve"> dla konsumenta w przypadku kredytów rzeczywiście darmowych (z RRSO 0%). Zamiast budować zaufanie, taki komunikat w tym konkretnym przypadku podważa wiarygodność przekazu. Wskazany przepis </w:t>
            </w:r>
            <w:r w:rsidR="003E00DA" w:rsidRPr="008B0558">
              <w:rPr>
                <w:rFonts w:ascii="Arial" w:hAnsi="Arial" w:cs="Arial"/>
              </w:rPr>
              <w:t>CCD2</w:t>
            </w:r>
            <w:r w:rsidR="0075462B" w:rsidRPr="008B0558">
              <w:rPr>
                <w:rFonts w:ascii="Arial" w:hAnsi="Arial" w:cs="Arial"/>
              </w:rPr>
              <w:t xml:space="preserve"> wprost wskazuje na </w:t>
            </w:r>
            <w:proofErr w:type="gramStart"/>
            <w:r w:rsidR="0075462B" w:rsidRPr="008B0558">
              <w:rPr>
                <w:rFonts w:ascii="Arial" w:hAnsi="Arial" w:cs="Arial"/>
              </w:rPr>
              <w:t>cel</w:t>
            </w:r>
            <w:r w:rsidR="00281DF3" w:rsidRPr="008B0558">
              <w:rPr>
                <w:rFonts w:ascii="Arial" w:hAnsi="Arial" w:cs="Arial"/>
              </w:rPr>
              <w:t>:,</w:t>
            </w:r>
            <w:proofErr w:type="gramEnd"/>
            <w:r w:rsidR="00504E06" w:rsidRPr="008B0558">
              <w:rPr>
                <w:rFonts w:ascii="Arial" w:hAnsi="Arial" w:cs="Arial"/>
              </w:rPr>
              <w:t xml:space="preserve"> </w:t>
            </w:r>
            <w:r w:rsidR="00281DF3" w:rsidRPr="008B0558">
              <w:rPr>
                <w:rFonts w:ascii="Arial" w:hAnsi="Arial" w:cs="Arial"/>
              </w:rPr>
              <w:t>,uświadomić</w:t>
            </w:r>
            <w:r w:rsidR="0075462B" w:rsidRPr="008B0558">
              <w:rPr>
                <w:rFonts w:ascii="Arial" w:hAnsi="Arial" w:cs="Arial"/>
              </w:rPr>
              <w:t xml:space="preserve"> konsumentom, że zaciąganie pożyczek kosztuje” co jest bezprzedmiotowe w przypadku braku kosztów.</w:t>
            </w:r>
          </w:p>
        </w:tc>
      </w:tr>
      <w:tr w:rsidR="005F48EA" w:rsidRPr="008B0558" w14:paraId="6D4B8F7D" w14:textId="77777777" w:rsidTr="005F48EA">
        <w:tc>
          <w:tcPr>
            <w:tcW w:w="3828" w:type="dxa"/>
          </w:tcPr>
          <w:p w14:paraId="08B07DF0" w14:textId="77777777" w:rsidR="005F48EA" w:rsidRPr="008B0558" w:rsidRDefault="005F48EA" w:rsidP="007C0125">
            <w:pPr>
              <w:jc w:val="both"/>
              <w:rPr>
                <w:rFonts w:ascii="Arial" w:hAnsi="Arial" w:cs="Arial"/>
              </w:rPr>
            </w:pPr>
            <w:r w:rsidRPr="008B0558">
              <w:rPr>
                <w:rFonts w:ascii="Arial" w:hAnsi="Arial" w:cs="Arial"/>
                <w:b/>
                <w:bCs/>
              </w:rPr>
              <w:t xml:space="preserve">Art. 9. </w:t>
            </w:r>
            <w:r w:rsidRPr="008B0558">
              <w:rPr>
                <w:rFonts w:ascii="Arial" w:hAnsi="Arial" w:cs="Arial"/>
              </w:rPr>
              <w:t xml:space="preserve">1. Kredytodawca oraz pośrednik kredytowy w reklamie dotyczącej kredytu konsumenckiego, która zawiera dane dotyczące kosztów kredytu ponoszonych przez </w:t>
            </w:r>
            <w:r w:rsidRPr="008B0558">
              <w:rPr>
                <w:rFonts w:ascii="Arial" w:hAnsi="Arial" w:cs="Arial"/>
              </w:rPr>
              <w:lastRenderedPageBreak/>
              <w:t xml:space="preserve">konsumenta, w szczególności stopy oprocentowania kredytu, podaje konsumentowi: </w:t>
            </w:r>
          </w:p>
          <w:p w14:paraId="75DC13A9" w14:textId="77777777" w:rsidR="005F48EA" w:rsidRPr="008B0558" w:rsidRDefault="005F48EA" w:rsidP="007C0125">
            <w:pPr>
              <w:jc w:val="both"/>
              <w:rPr>
                <w:rFonts w:ascii="Arial" w:hAnsi="Arial" w:cs="Arial"/>
                <w:b/>
                <w:bCs/>
              </w:rPr>
            </w:pPr>
            <w:r w:rsidRPr="008B0558">
              <w:rPr>
                <w:rFonts w:ascii="Arial" w:hAnsi="Arial" w:cs="Arial"/>
              </w:rPr>
              <w:t>1) firmę kredytodawcy oraz pośrednika kredytu konsumenckiego;</w:t>
            </w:r>
          </w:p>
        </w:tc>
        <w:tc>
          <w:tcPr>
            <w:tcW w:w="4678" w:type="dxa"/>
          </w:tcPr>
          <w:p w14:paraId="16EB326F" w14:textId="5E935A27" w:rsidR="005F48EA" w:rsidRPr="008B0558" w:rsidRDefault="005F48EA" w:rsidP="007C0125">
            <w:pPr>
              <w:jc w:val="both"/>
              <w:rPr>
                <w:rFonts w:ascii="Arial" w:hAnsi="Arial" w:cs="Arial"/>
              </w:rPr>
            </w:pPr>
            <w:r w:rsidRPr="008B0558">
              <w:rPr>
                <w:rFonts w:ascii="Arial" w:hAnsi="Arial" w:cs="Arial"/>
              </w:rPr>
              <w:lastRenderedPageBreak/>
              <w:t xml:space="preserve">Kredytodawca oraz pośrednik kredytowy w reklamie dotyczącej kredytu konsumenckiego, która zawiera dane dotyczące kosztów kredytu ponoszonych przez konsumenta, w </w:t>
            </w:r>
            <w:r w:rsidRPr="008B0558">
              <w:rPr>
                <w:rFonts w:ascii="Arial" w:hAnsi="Arial" w:cs="Arial"/>
              </w:rPr>
              <w:lastRenderedPageBreak/>
              <w:t xml:space="preserve">szczególności stopy oprocentowania kredytu, podaje konsumentowi: </w:t>
            </w:r>
          </w:p>
          <w:p w14:paraId="57FA7F80" w14:textId="77777777" w:rsidR="005F48EA" w:rsidRPr="008B0558" w:rsidRDefault="005F48EA" w:rsidP="007C0125">
            <w:pPr>
              <w:jc w:val="both"/>
              <w:rPr>
                <w:rFonts w:ascii="Arial" w:hAnsi="Arial" w:cs="Arial"/>
                <w:b/>
                <w:bCs/>
                <w:i/>
                <w:iCs/>
                <w:strike/>
              </w:rPr>
            </w:pPr>
            <w:r w:rsidRPr="008B0558">
              <w:rPr>
                <w:rFonts w:ascii="Arial" w:hAnsi="Arial" w:cs="Arial"/>
                <w:strike/>
              </w:rPr>
              <w:t>1) firmę kredytodawcy oraz pośrednika kredytu konsumenckiego;</w:t>
            </w:r>
          </w:p>
        </w:tc>
        <w:tc>
          <w:tcPr>
            <w:tcW w:w="6662" w:type="dxa"/>
          </w:tcPr>
          <w:p w14:paraId="3FFA2DAA" w14:textId="77777777" w:rsidR="005F48EA" w:rsidRPr="008B0558" w:rsidRDefault="005F48EA" w:rsidP="007C0125">
            <w:pPr>
              <w:jc w:val="both"/>
              <w:rPr>
                <w:rFonts w:ascii="Arial" w:hAnsi="Arial" w:cs="Arial"/>
              </w:rPr>
            </w:pPr>
            <w:r w:rsidRPr="008B0558">
              <w:rPr>
                <w:rFonts w:ascii="Arial" w:hAnsi="Arial" w:cs="Arial"/>
              </w:rPr>
              <w:lastRenderedPageBreak/>
              <w:t xml:space="preserve">Artykuł 9 ust. 1 pkt 1 nie odnajduje swojej podstawy w przepisach CCD2. Celem zapewniania spójności projektowanych przepisów z regulacjami na poziomie unijnym zasadne jest jego wykreślenie. </w:t>
            </w:r>
          </w:p>
          <w:p w14:paraId="7BB69644" w14:textId="77777777" w:rsidR="005F48EA" w:rsidRPr="008B0558" w:rsidRDefault="005F48EA" w:rsidP="007C0125">
            <w:pPr>
              <w:jc w:val="both"/>
              <w:rPr>
                <w:rFonts w:ascii="Arial" w:hAnsi="Arial" w:cs="Arial"/>
              </w:rPr>
            </w:pPr>
          </w:p>
          <w:p w14:paraId="26AFA1CB" w14:textId="77777777" w:rsidR="005F48EA" w:rsidRPr="008B0558" w:rsidRDefault="005F48EA" w:rsidP="007C0125">
            <w:pPr>
              <w:jc w:val="both"/>
              <w:rPr>
                <w:rFonts w:ascii="Arial" w:hAnsi="Arial" w:cs="Arial"/>
              </w:rPr>
            </w:pPr>
            <w:r w:rsidRPr="008B0558">
              <w:rPr>
                <w:rFonts w:ascii="Arial" w:hAnsi="Arial" w:cs="Arial"/>
              </w:rPr>
              <w:lastRenderedPageBreak/>
              <w:t>Wymogi dotyczące zasad związanych z ustalaniem treści materiałów reklamowych zostały określone w art. 8 CCD2. W przepisie tym prawodawca unijny w żadnym zakresie nie wskazał, iż materiały reklamowe muszą zawierać określenie firmy kredytodawcy oraz pośrednika kredytowego.</w:t>
            </w:r>
          </w:p>
          <w:p w14:paraId="3ADEC296" w14:textId="77777777" w:rsidR="005F48EA" w:rsidRPr="008B0558" w:rsidRDefault="005F48EA" w:rsidP="007C0125">
            <w:pPr>
              <w:jc w:val="both"/>
              <w:rPr>
                <w:rFonts w:ascii="Arial" w:hAnsi="Arial" w:cs="Arial"/>
              </w:rPr>
            </w:pPr>
          </w:p>
          <w:p w14:paraId="0EDBC62B" w14:textId="6CF1BED0" w:rsidR="005F48EA" w:rsidRPr="008B0558" w:rsidRDefault="005F48EA" w:rsidP="007C0125">
            <w:pPr>
              <w:jc w:val="both"/>
              <w:rPr>
                <w:rFonts w:ascii="Arial" w:hAnsi="Arial" w:cs="Arial"/>
              </w:rPr>
            </w:pPr>
            <w:r w:rsidRPr="008B0558">
              <w:rPr>
                <w:rFonts w:ascii="Arial" w:hAnsi="Arial" w:cs="Arial"/>
              </w:rPr>
              <w:t xml:space="preserve">Również część nienormatywna (motywy CCD2) nie wskazuje na obowiązek ustanowiony przez prawodawcę krajowego w </w:t>
            </w:r>
            <w:r w:rsidR="008417F4" w:rsidRPr="008B0558">
              <w:rPr>
                <w:rFonts w:ascii="Arial" w:hAnsi="Arial" w:cs="Arial"/>
              </w:rPr>
              <w:t>Projekcie</w:t>
            </w:r>
            <w:r w:rsidRPr="008B0558">
              <w:rPr>
                <w:rFonts w:ascii="Arial" w:hAnsi="Arial" w:cs="Arial"/>
              </w:rPr>
              <w:t>. Motyw 33, traktujący o wymogach reklamowych, w żadnym miejscu nie sugeruje, aby kredytodawca oraz pośrednik kredytowy obligatoryjnie posługiwał się swoją firmą w reklamie.</w:t>
            </w:r>
          </w:p>
          <w:p w14:paraId="204E12A6" w14:textId="77777777" w:rsidR="005F48EA" w:rsidRPr="008B0558" w:rsidRDefault="005F48EA" w:rsidP="007C0125">
            <w:pPr>
              <w:jc w:val="both"/>
              <w:rPr>
                <w:rFonts w:ascii="Arial" w:hAnsi="Arial" w:cs="Arial"/>
              </w:rPr>
            </w:pPr>
          </w:p>
          <w:p w14:paraId="6E2E3887" w14:textId="77777777" w:rsidR="005F48EA" w:rsidRPr="008B0558" w:rsidRDefault="005F48EA" w:rsidP="007C0125">
            <w:pPr>
              <w:jc w:val="both"/>
              <w:rPr>
                <w:rFonts w:ascii="Arial" w:hAnsi="Arial" w:cs="Arial"/>
              </w:rPr>
            </w:pPr>
            <w:r w:rsidRPr="008B0558">
              <w:rPr>
                <w:rFonts w:ascii="Arial" w:hAnsi="Arial" w:cs="Arial"/>
              </w:rPr>
              <w:t xml:space="preserve">Mając na względzie projektowaną treść art. 9 ust. 1 dojść można do wniosku, iż przepis ten niezasadnie prowadzi do utożsamienia (połączenia) obowiązków wynikających z przepisów art. 8 i 9 CCD2. Dopiero bowiem art. 9 ust. 2 lit. a) CCD2 wskazuje na obowiązek po stronie kredytodawców i pośredników kredytowych odnośnie do wskazywania w ramach informacji ogólnych swoich danych identyfikacyjnych. </w:t>
            </w:r>
          </w:p>
          <w:p w14:paraId="7E3B8528" w14:textId="77777777" w:rsidR="005F48EA" w:rsidRPr="008B0558" w:rsidRDefault="005F48EA" w:rsidP="007C0125">
            <w:pPr>
              <w:jc w:val="both"/>
              <w:rPr>
                <w:rFonts w:ascii="Arial" w:hAnsi="Arial" w:cs="Arial"/>
              </w:rPr>
            </w:pPr>
          </w:p>
          <w:p w14:paraId="4C7041F2" w14:textId="77777777" w:rsidR="005F48EA" w:rsidRPr="008B0558" w:rsidRDefault="005F48EA" w:rsidP="007C0125">
            <w:pPr>
              <w:jc w:val="both"/>
              <w:rPr>
                <w:rFonts w:ascii="Arial" w:hAnsi="Arial" w:cs="Arial"/>
              </w:rPr>
            </w:pPr>
            <w:r w:rsidRPr="008B0558">
              <w:rPr>
                <w:rFonts w:ascii="Arial" w:hAnsi="Arial" w:cs="Arial"/>
              </w:rPr>
              <w:t xml:space="preserve">Wymogi informacyjne ustanowione w art. 9 CCD2 stanowią jednak odrębny obowiązek informacyjny po stronie kredytodawców </w:t>
            </w:r>
            <w:proofErr w:type="gramStart"/>
            <w:r w:rsidRPr="008B0558">
              <w:rPr>
                <w:rFonts w:ascii="Arial" w:hAnsi="Arial" w:cs="Arial"/>
              </w:rPr>
              <w:t>oraz,</w:t>
            </w:r>
            <w:proofErr w:type="gramEnd"/>
            <w:r w:rsidRPr="008B0558">
              <w:rPr>
                <w:rFonts w:ascii="Arial" w:hAnsi="Arial" w:cs="Arial"/>
              </w:rPr>
              <w:t xml:space="preserve"> w stosownych przypadkach, pośredników kredytowych. Nie dotyczą one treści, które powinny zostać zawarte w reklamach. Kredytodawca (a niekiedy także pośrednik kredytowy) ma obowiązek przekazywać konsumentowi takie informacje na papierze lub innym trwałym nośniku ogólnie w kontekście oferowanych umów kredytowych.</w:t>
            </w:r>
          </w:p>
          <w:p w14:paraId="099EC8D8" w14:textId="77777777" w:rsidR="005F48EA" w:rsidRPr="008B0558" w:rsidRDefault="005F48EA" w:rsidP="007C0125">
            <w:pPr>
              <w:jc w:val="both"/>
              <w:rPr>
                <w:rFonts w:ascii="Arial" w:hAnsi="Arial" w:cs="Arial"/>
              </w:rPr>
            </w:pPr>
          </w:p>
          <w:p w14:paraId="2B8BB779" w14:textId="77777777" w:rsidR="005F48EA" w:rsidRPr="008B0558" w:rsidRDefault="005F48EA" w:rsidP="007C0125">
            <w:pPr>
              <w:jc w:val="both"/>
              <w:rPr>
                <w:rFonts w:ascii="Arial" w:hAnsi="Arial" w:cs="Arial"/>
              </w:rPr>
            </w:pPr>
            <w:r w:rsidRPr="008B0558">
              <w:rPr>
                <w:rFonts w:ascii="Arial" w:hAnsi="Arial" w:cs="Arial"/>
              </w:rPr>
              <w:t>Jednoznacznie na rozgraniczenie pojęć „standardowych informacji podawanych w reklamach umów o kredyt” (o których mowa w art. 8 CCD2) a „informacji ogólnych” (o których mowa w art. 9 CCD2) wskazuje przy tym motyw 35 CCD2, zgodnie z którym „</w:t>
            </w:r>
            <w:r w:rsidRPr="008B0558">
              <w:rPr>
                <w:rFonts w:ascii="Arial" w:hAnsi="Arial" w:cs="Arial"/>
                <w:i/>
                <w:iCs/>
              </w:rPr>
              <w:t xml:space="preserve">Reklama zazwyczaj koncentruje się na jednym konkretnym produkcie lub większej ich liczbie, podczas gdy konsumenci powinni mieć </w:t>
            </w:r>
            <w:r w:rsidRPr="008B0558">
              <w:rPr>
                <w:rFonts w:ascii="Arial" w:hAnsi="Arial" w:cs="Arial"/>
                <w:i/>
                <w:iCs/>
              </w:rPr>
              <w:lastRenderedPageBreak/>
              <w:t>możliwość podjęcia decyzji na podstawie pełnej wiedzy o całej gamie oferowanych produktów kredytowych. W tym względzie informacje ogólne odgrywają istotną rolę w procesie uświadamiania konsumentów w kwestii szerokiej gamy oferowanych produktów i usług i ich najważniejszych cech. Konsumenci powinni zatem mieć w każdym momencie dostęp do informacji ogólnych na temat dostępnych produktów kredytowych</w:t>
            </w:r>
            <w:r w:rsidRPr="008B0558">
              <w:rPr>
                <w:rFonts w:ascii="Arial" w:hAnsi="Arial" w:cs="Arial"/>
              </w:rPr>
              <w:t>”.</w:t>
            </w:r>
          </w:p>
          <w:p w14:paraId="2A0A6EDB" w14:textId="77777777" w:rsidR="005F48EA" w:rsidRPr="008B0558" w:rsidRDefault="005F48EA" w:rsidP="007C0125">
            <w:pPr>
              <w:jc w:val="both"/>
              <w:rPr>
                <w:rFonts w:ascii="Arial" w:hAnsi="Arial" w:cs="Arial"/>
              </w:rPr>
            </w:pPr>
            <w:r w:rsidRPr="008B0558">
              <w:rPr>
                <w:rFonts w:ascii="Arial" w:hAnsi="Arial" w:cs="Arial"/>
              </w:rPr>
              <w:br/>
              <w:t xml:space="preserve">W świetle powyższego informacja ogólna ma stanowić pewien dodatkowy przekaz kierowany względem konsumenta np. w sytuacji, w której zainteresował się konkretnym produktem kredytowym na podstawie dostrzeżonej reklamy. Nie sposób jednak utożsamiać ze sobą tych obowiązków, a w konsekwencji przenosić część obowiązków informacyjnych z tzw. informacji ogólnych (art. 9 CCD2) na obowiązki informacyjne w zakresie reklamy (art. 8 CCD2). </w:t>
            </w:r>
          </w:p>
        </w:tc>
      </w:tr>
      <w:tr w:rsidR="005F48EA" w:rsidRPr="008B0558" w14:paraId="14B336A2" w14:textId="77777777" w:rsidTr="005F48EA">
        <w:tc>
          <w:tcPr>
            <w:tcW w:w="3828" w:type="dxa"/>
          </w:tcPr>
          <w:p w14:paraId="06CC96A4" w14:textId="77777777" w:rsidR="005F48EA" w:rsidRPr="008B0558" w:rsidRDefault="005F48EA" w:rsidP="007C0125">
            <w:pPr>
              <w:jc w:val="both"/>
              <w:rPr>
                <w:rFonts w:ascii="Arial" w:hAnsi="Arial" w:cs="Arial"/>
              </w:rPr>
            </w:pPr>
            <w:r w:rsidRPr="008B0558">
              <w:rPr>
                <w:rFonts w:ascii="Arial" w:hAnsi="Arial" w:cs="Arial"/>
                <w:b/>
                <w:bCs/>
              </w:rPr>
              <w:lastRenderedPageBreak/>
              <w:t xml:space="preserve">Art. 11. </w:t>
            </w:r>
            <w:r w:rsidRPr="008B0558">
              <w:rPr>
                <w:rFonts w:ascii="Arial" w:hAnsi="Arial" w:cs="Arial"/>
              </w:rPr>
              <w:t xml:space="preserve">1. Pośrednik kredytowy w reklamach dotyczących kredytu konsumenckiego podaje konsumentowi w sposób jednoznaczny, zrozumiały i widoczny: </w:t>
            </w:r>
          </w:p>
          <w:p w14:paraId="71BBB82A" w14:textId="77777777" w:rsidR="005F48EA" w:rsidRPr="008B0558" w:rsidRDefault="005F48EA" w:rsidP="007C0125">
            <w:pPr>
              <w:jc w:val="both"/>
              <w:rPr>
                <w:rFonts w:ascii="Arial" w:hAnsi="Arial" w:cs="Arial"/>
              </w:rPr>
            </w:pPr>
            <w:r w:rsidRPr="008B0558">
              <w:rPr>
                <w:rFonts w:ascii="Arial" w:hAnsi="Arial" w:cs="Arial"/>
              </w:rPr>
              <w:t xml:space="preserve">1) zakres umocowania do dokonywania czynności faktycznych lub prawnych; 2) informację, czy pośrednik kredytowy współpracuje z jednym kredytodawcą czy z większą ich liczbą, czy też działa jako niezależny pośrednik. </w:t>
            </w:r>
          </w:p>
          <w:p w14:paraId="49951200" w14:textId="77777777" w:rsidR="005F48EA" w:rsidRPr="008B0558" w:rsidRDefault="005F48EA" w:rsidP="007C0125">
            <w:pPr>
              <w:jc w:val="both"/>
              <w:rPr>
                <w:rFonts w:ascii="Arial" w:hAnsi="Arial" w:cs="Arial"/>
                <w:b/>
                <w:bCs/>
              </w:rPr>
            </w:pPr>
            <w:r w:rsidRPr="008B0558">
              <w:rPr>
                <w:rFonts w:ascii="Arial" w:hAnsi="Arial" w:cs="Arial"/>
              </w:rPr>
              <w:t>2. W przypadku, gdy pośrednik kredytowy współpracuje z kredytodawcami, przekazuje konsumentowi informację o firmach</w:t>
            </w:r>
            <w:r w:rsidRPr="008B0558">
              <w:rPr>
                <w:rFonts w:ascii="Arial" w:hAnsi="Arial" w:cs="Arial"/>
                <w:b/>
                <w:bCs/>
              </w:rPr>
              <w:t xml:space="preserve"> </w:t>
            </w:r>
            <w:r w:rsidRPr="008B0558">
              <w:rPr>
                <w:rFonts w:ascii="Arial" w:hAnsi="Arial" w:cs="Arial"/>
              </w:rPr>
              <w:t>kredytodawców, z którymi współpracuje.</w:t>
            </w:r>
          </w:p>
        </w:tc>
        <w:tc>
          <w:tcPr>
            <w:tcW w:w="4678" w:type="dxa"/>
          </w:tcPr>
          <w:p w14:paraId="76E075D2" w14:textId="77777777" w:rsidR="005F48EA" w:rsidRPr="008B0558" w:rsidRDefault="005F48EA" w:rsidP="007C0125">
            <w:pPr>
              <w:jc w:val="both"/>
              <w:rPr>
                <w:rFonts w:ascii="Arial" w:hAnsi="Arial" w:cs="Arial"/>
                <w:strike/>
              </w:rPr>
            </w:pPr>
            <w:r w:rsidRPr="008B0558">
              <w:rPr>
                <w:rFonts w:ascii="Arial" w:hAnsi="Arial" w:cs="Arial"/>
                <w:b/>
                <w:bCs/>
                <w:strike/>
              </w:rPr>
              <w:t xml:space="preserve">Art. 11. </w:t>
            </w:r>
            <w:r w:rsidRPr="008B0558">
              <w:rPr>
                <w:rFonts w:ascii="Arial" w:hAnsi="Arial" w:cs="Arial"/>
                <w:strike/>
              </w:rPr>
              <w:t xml:space="preserve">1. Pośrednik kredytowy w reklamach dotyczących kredytu konsumenckiego podaje konsumentowi w sposób jednoznaczny, zrozumiały i widoczny: </w:t>
            </w:r>
          </w:p>
          <w:p w14:paraId="1C14E1BE" w14:textId="77777777" w:rsidR="005F48EA" w:rsidRPr="008B0558" w:rsidRDefault="005F48EA" w:rsidP="007C0125">
            <w:pPr>
              <w:jc w:val="both"/>
              <w:rPr>
                <w:rFonts w:ascii="Arial" w:hAnsi="Arial" w:cs="Arial"/>
                <w:strike/>
              </w:rPr>
            </w:pPr>
            <w:r w:rsidRPr="008B0558">
              <w:rPr>
                <w:rFonts w:ascii="Arial" w:hAnsi="Arial" w:cs="Arial"/>
                <w:strike/>
              </w:rPr>
              <w:t>1) zakres umocowania do dokonywania czynności faktycznych lub prawnych; 2) informację, czy pośrednik kredytowy współpracuje z jednym kredytodawcą czy z większą ich liczbą, czy też działa jako niezależny pośrednik.</w:t>
            </w:r>
          </w:p>
          <w:p w14:paraId="6824F197" w14:textId="77777777" w:rsidR="005F48EA" w:rsidRPr="008B0558" w:rsidRDefault="005F48EA" w:rsidP="007C0125">
            <w:pPr>
              <w:jc w:val="both"/>
              <w:rPr>
                <w:rFonts w:ascii="Arial" w:hAnsi="Arial" w:cs="Arial"/>
                <w:b/>
                <w:bCs/>
              </w:rPr>
            </w:pPr>
            <w:r w:rsidRPr="008B0558">
              <w:rPr>
                <w:rFonts w:ascii="Arial" w:hAnsi="Arial" w:cs="Arial"/>
                <w:strike/>
              </w:rPr>
              <w:t>2. W przypadku, gdy pośrednik kredytowy współpracuje z kredytodawcami, przekazuje konsumentowi informację o firmach</w:t>
            </w:r>
            <w:r w:rsidRPr="008B0558">
              <w:rPr>
                <w:rFonts w:ascii="Arial" w:hAnsi="Arial" w:cs="Arial"/>
                <w:b/>
                <w:bCs/>
                <w:strike/>
              </w:rPr>
              <w:t xml:space="preserve"> </w:t>
            </w:r>
            <w:r w:rsidRPr="008B0558">
              <w:rPr>
                <w:rFonts w:ascii="Arial" w:hAnsi="Arial" w:cs="Arial"/>
                <w:strike/>
              </w:rPr>
              <w:t>kredytodawców, z którymi współpracuje.</w:t>
            </w:r>
          </w:p>
        </w:tc>
        <w:tc>
          <w:tcPr>
            <w:tcW w:w="6662" w:type="dxa"/>
          </w:tcPr>
          <w:p w14:paraId="6C551734" w14:textId="77777777" w:rsidR="005F48EA" w:rsidRPr="008B0558" w:rsidRDefault="005F48EA" w:rsidP="007C0125">
            <w:pPr>
              <w:jc w:val="both"/>
              <w:rPr>
                <w:rFonts w:ascii="Arial" w:hAnsi="Arial" w:cs="Arial"/>
              </w:rPr>
            </w:pPr>
            <w:r w:rsidRPr="008B0558">
              <w:rPr>
                <w:rFonts w:ascii="Arial" w:hAnsi="Arial" w:cs="Arial"/>
              </w:rPr>
              <w:t>Omawiany przepis nie odnajduje swojej podstawy w przepisach CCD2.</w:t>
            </w:r>
          </w:p>
          <w:p w14:paraId="17680E91" w14:textId="77777777" w:rsidR="005F48EA" w:rsidRPr="008B0558" w:rsidRDefault="005F48EA" w:rsidP="007C0125">
            <w:pPr>
              <w:jc w:val="both"/>
              <w:rPr>
                <w:rFonts w:ascii="Arial" w:hAnsi="Arial" w:cs="Arial"/>
              </w:rPr>
            </w:pPr>
          </w:p>
          <w:p w14:paraId="0E03A114" w14:textId="77777777" w:rsidR="005F48EA" w:rsidRPr="008B0558" w:rsidRDefault="005F48EA" w:rsidP="007C0125">
            <w:pPr>
              <w:jc w:val="both"/>
              <w:rPr>
                <w:rFonts w:ascii="Arial" w:hAnsi="Arial" w:cs="Arial"/>
              </w:rPr>
            </w:pPr>
            <w:r w:rsidRPr="008B0558">
              <w:rPr>
                <w:rFonts w:ascii="Arial" w:hAnsi="Arial" w:cs="Arial"/>
              </w:rPr>
              <w:t>Artykuł 8 CCD2 w żadnym miejscu nie wymaga od państw członkowskich, aby nakładać na pośredników kredytowych obowiązki ujęte w projektowanym art. 11.</w:t>
            </w:r>
          </w:p>
          <w:p w14:paraId="3C472BEC" w14:textId="77777777" w:rsidR="005F48EA" w:rsidRPr="008B0558" w:rsidRDefault="005F48EA" w:rsidP="007C0125">
            <w:pPr>
              <w:jc w:val="both"/>
              <w:rPr>
                <w:rFonts w:ascii="Arial" w:hAnsi="Arial" w:cs="Arial"/>
              </w:rPr>
            </w:pPr>
          </w:p>
          <w:p w14:paraId="116CC44B" w14:textId="6177F21F" w:rsidR="005F48EA" w:rsidRPr="008B0558" w:rsidRDefault="005F48EA" w:rsidP="007C0125">
            <w:pPr>
              <w:jc w:val="both"/>
              <w:rPr>
                <w:rFonts w:ascii="Arial" w:hAnsi="Arial" w:cs="Arial"/>
              </w:rPr>
            </w:pPr>
            <w:r w:rsidRPr="008B0558">
              <w:rPr>
                <w:rFonts w:ascii="Arial" w:hAnsi="Arial" w:cs="Arial"/>
              </w:rPr>
              <w:t xml:space="preserve">Należy zauważyć, że reklama ma stanowić krótki przekaz marketingowy skoncentrowany co do zasady na jednym produkcie kredytowym. Takie podejście podkreśla zresztą sam prawodawca unijny we wspomnianym już powyżej motywie 35 CCD2. Reklama nie jest zatem odpowiednim miejscem do nakładania na pośredników kredytowych wymogu wskazywania na swój zakres umocowania oraz informacji dot. współpracy z kredytodawcami. O ile autorzy projektu nie zdecydują się zatem na usunięcie omawianego w tym miejscu przepisu, zasadnym byłoby przeniesienie wskazanych w nim wymogów na poczet informacji ogólnych unormowanych w art. 18 </w:t>
            </w:r>
            <w:r w:rsidR="008417F4" w:rsidRPr="008B0558">
              <w:rPr>
                <w:rFonts w:ascii="Arial" w:hAnsi="Arial" w:cs="Arial"/>
              </w:rPr>
              <w:t>Projektu</w:t>
            </w:r>
            <w:r w:rsidRPr="008B0558">
              <w:rPr>
                <w:rFonts w:ascii="Arial" w:hAnsi="Arial" w:cs="Arial"/>
              </w:rPr>
              <w:t xml:space="preserve">. Rozwiązanie takie z jednej strony spełniałoby funkcje ochronną względem konsumenta, </w:t>
            </w:r>
            <w:r w:rsidRPr="008B0558">
              <w:rPr>
                <w:rFonts w:ascii="Arial" w:hAnsi="Arial" w:cs="Arial"/>
              </w:rPr>
              <w:lastRenderedPageBreak/>
              <w:t xml:space="preserve">który miałby dostęp do informacji o zakresie umocowania i współpracy pośrednika kredytowego z kredytodawcami, z drugiej zaś strony nie prowadziłoby do nakładania na pośredników kredytowych nieproporcjonalnych obowiązków. </w:t>
            </w:r>
          </w:p>
        </w:tc>
      </w:tr>
      <w:tr w:rsidR="005F48EA" w:rsidRPr="008B0558" w14:paraId="032EBA63" w14:textId="77777777" w:rsidTr="005F48EA">
        <w:tc>
          <w:tcPr>
            <w:tcW w:w="3828" w:type="dxa"/>
          </w:tcPr>
          <w:p w14:paraId="3A439FF8" w14:textId="77777777" w:rsidR="005F48EA" w:rsidRPr="008B0558" w:rsidRDefault="005F48EA" w:rsidP="007C0125">
            <w:pPr>
              <w:jc w:val="both"/>
              <w:rPr>
                <w:rFonts w:ascii="Arial" w:hAnsi="Arial" w:cs="Arial"/>
                <w:b/>
                <w:bCs/>
              </w:rPr>
            </w:pPr>
            <w:r w:rsidRPr="008B0558">
              <w:rPr>
                <w:rFonts w:ascii="Arial" w:hAnsi="Arial" w:cs="Arial"/>
                <w:b/>
                <w:bCs/>
              </w:rPr>
              <w:lastRenderedPageBreak/>
              <w:t xml:space="preserve">Art. 12. </w:t>
            </w:r>
            <w:r w:rsidRPr="008B0558">
              <w:rPr>
                <w:rFonts w:ascii="Arial" w:hAnsi="Arial" w:cs="Arial"/>
              </w:rPr>
              <w:t xml:space="preserve">Kredytodawca oraz pośrednik kredytowy </w:t>
            </w:r>
            <w:proofErr w:type="gramStart"/>
            <w:r w:rsidRPr="008B0558">
              <w:rPr>
                <w:rFonts w:ascii="Arial" w:hAnsi="Arial" w:cs="Arial"/>
              </w:rPr>
              <w:t>przechowuje</w:t>
            </w:r>
            <w:proofErr w:type="gramEnd"/>
            <w:r w:rsidRPr="008B0558">
              <w:rPr>
                <w:rFonts w:ascii="Arial" w:hAnsi="Arial" w:cs="Arial"/>
              </w:rPr>
              <w:t xml:space="preserve"> wszelkie informacje o charakterze reklamowym przez okres 3 lat od zakończenia roku kalendarzowego, w którym zakończono rozpowszechnianie tych informacji.</w:t>
            </w:r>
          </w:p>
        </w:tc>
        <w:tc>
          <w:tcPr>
            <w:tcW w:w="4678" w:type="dxa"/>
          </w:tcPr>
          <w:p w14:paraId="4F5CD2FF" w14:textId="77777777" w:rsidR="005F48EA" w:rsidRPr="008B0558" w:rsidRDefault="005F48EA" w:rsidP="007C0125">
            <w:pPr>
              <w:jc w:val="both"/>
              <w:rPr>
                <w:rFonts w:ascii="Arial" w:hAnsi="Arial" w:cs="Arial"/>
                <w:b/>
                <w:bCs/>
                <w:strike/>
              </w:rPr>
            </w:pPr>
            <w:r w:rsidRPr="008B0558">
              <w:rPr>
                <w:rFonts w:ascii="Arial" w:hAnsi="Arial" w:cs="Arial"/>
                <w:b/>
                <w:bCs/>
                <w:strike/>
              </w:rPr>
              <w:t xml:space="preserve">Art. 12. </w:t>
            </w:r>
            <w:r w:rsidRPr="008B0558">
              <w:rPr>
                <w:rFonts w:ascii="Arial" w:hAnsi="Arial" w:cs="Arial"/>
                <w:strike/>
              </w:rPr>
              <w:t xml:space="preserve">Kredytodawca oraz pośrednik kredytowy </w:t>
            </w:r>
            <w:proofErr w:type="gramStart"/>
            <w:r w:rsidRPr="008B0558">
              <w:rPr>
                <w:rFonts w:ascii="Arial" w:hAnsi="Arial" w:cs="Arial"/>
                <w:strike/>
              </w:rPr>
              <w:t>przechowuje</w:t>
            </w:r>
            <w:proofErr w:type="gramEnd"/>
            <w:r w:rsidRPr="008B0558">
              <w:rPr>
                <w:rFonts w:ascii="Arial" w:hAnsi="Arial" w:cs="Arial"/>
                <w:strike/>
              </w:rPr>
              <w:t xml:space="preserve"> wszelkie informacje o charakterze reklamowym przez okres 3 lat od zakończenia roku kalendarzowego, w którym zakończono rozpowszechnianie tych informacji.</w:t>
            </w:r>
          </w:p>
        </w:tc>
        <w:tc>
          <w:tcPr>
            <w:tcW w:w="6662" w:type="dxa"/>
          </w:tcPr>
          <w:p w14:paraId="37175BAD" w14:textId="6864F29B" w:rsidR="005F48EA" w:rsidRPr="008B0558" w:rsidRDefault="005F48EA" w:rsidP="007C0125">
            <w:pPr>
              <w:jc w:val="both"/>
              <w:rPr>
                <w:rFonts w:ascii="Arial" w:hAnsi="Arial" w:cs="Arial"/>
              </w:rPr>
            </w:pPr>
            <w:r w:rsidRPr="008B0558">
              <w:rPr>
                <w:rFonts w:ascii="Arial" w:hAnsi="Arial" w:cs="Arial"/>
              </w:rPr>
              <w:t xml:space="preserve">Wymóg retencji wszelkich informacji o charakterze reklamowym nie znajduje swojego odpowiednika w przepisach CCD2 i zgodnie z uzasadnieniem </w:t>
            </w:r>
            <w:r w:rsidR="00B960F6" w:rsidRPr="008B0558">
              <w:rPr>
                <w:rFonts w:ascii="Arial" w:hAnsi="Arial" w:cs="Arial"/>
              </w:rPr>
              <w:t>Projektu</w:t>
            </w:r>
            <w:r w:rsidRPr="008B0558">
              <w:rPr>
                <w:rFonts w:ascii="Arial" w:hAnsi="Arial" w:cs="Arial"/>
              </w:rPr>
              <w:t xml:space="preserve"> został unormowany w celu zabezpieczenia ewentualnego postępowania prowadzonego przez Prezesa UOKiK w przypadku praktyk naruszających zbiorowe interesy konsumentów. Można zatem stwierdzić, że ustawodawca próbuje przenieść na kredytodawców i pośredników kredytowych obowiązek przechowywania danych, które następnie miałyby posłużyć regulatorowi do prowadzenia postępowań w sprawie ewentualnych naruszeń przepisów o ochronie konkurencji i konsumentów. Prezes UOKiK posiada jednak odpowiednie instrumenty prawne służące zapewnieniu poprawności prowadzonych postępowań dot. naruszeń zbiorowych interesów konsumentów. Ustawa z dnia 16 lutego 2007 r. o ochronie konkurencji i konsumentów, w swoim Rozdziale 5, nadaje Prezesowi UOKiK odpowiednie narzędzia kontrolne mające na celu wykrycie ewentualnych praktyk naruszających zbiorowe interesy konsumentów. Z tego względu dodatkowe obciążanie kredytodawców i pośredników kredytowych obowiązkiem retencji szeroko rozumianych materiałów reklamowych należy uznać za niezasadne i nadmierne.</w:t>
            </w:r>
          </w:p>
          <w:p w14:paraId="1624C9ED" w14:textId="77777777" w:rsidR="005F48EA" w:rsidRPr="008B0558" w:rsidRDefault="005F48EA" w:rsidP="007C0125">
            <w:pPr>
              <w:jc w:val="both"/>
              <w:rPr>
                <w:rFonts w:ascii="Arial" w:hAnsi="Arial" w:cs="Arial"/>
              </w:rPr>
            </w:pPr>
          </w:p>
          <w:p w14:paraId="1C6346EA" w14:textId="77777777" w:rsidR="005F48EA" w:rsidRPr="008B0558" w:rsidRDefault="005F48EA" w:rsidP="007C0125">
            <w:pPr>
              <w:jc w:val="both"/>
              <w:rPr>
                <w:rFonts w:ascii="Arial" w:hAnsi="Arial" w:cs="Arial"/>
              </w:rPr>
            </w:pPr>
            <w:r w:rsidRPr="008B0558">
              <w:rPr>
                <w:rFonts w:ascii="Arial" w:hAnsi="Arial" w:cs="Arial"/>
              </w:rPr>
              <w:t>Porównawczo, podobny obowiązek jak w omawianym przepisie funkcjonuje w polskim systemie prawnym na mocy art. 61 Ustawy z dnia 7 kwietnia 2022 r. o wyrobach medycznych („UWM”), jednakże z dalece idącymi różnicami:</w:t>
            </w:r>
          </w:p>
          <w:p w14:paraId="27A4533B" w14:textId="77777777" w:rsidR="005F48EA" w:rsidRPr="008B0558" w:rsidRDefault="005F48EA" w:rsidP="007C0125">
            <w:pPr>
              <w:jc w:val="both"/>
              <w:rPr>
                <w:rFonts w:ascii="Arial" w:hAnsi="Arial" w:cs="Arial"/>
              </w:rPr>
            </w:pPr>
          </w:p>
          <w:p w14:paraId="6619B834" w14:textId="77777777" w:rsidR="005F48EA" w:rsidRPr="008B0558" w:rsidRDefault="005F48EA" w:rsidP="007C0125">
            <w:pPr>
              <w:jc w:val="both"/>
              <w:rPr>
                <w:rFonts w:ascii="Arial" w:hAnsi="Arial" w:cs="Arial"/>
              </w:rPr>
            </w:pPr>
            <w:r w:rsidRPr="008B0558">
              <w:rPr>
                <w:rFonts w:ascii="Arial" w:hAnsi="Arial" w:cs="Arial"/>
              </w:rPr>
              <w:t>a) po pierwsze wymóg art. 61 UWM wskazuje jedynie na 2 letni okres, w którym podmiot prowadzący reklamę jest zobowiązany retencji informacji reklamowych, w porównaniu do 3 letniego okresu proponowanego w projektowanej Ustawie;</w:t>
            </w:r>
          </w:p>
          <w:p w14:paraId="03BC7E75" w14:textId="77777777" w:rsidR="005F48EA" w:rsidRPr="008B0558" w:rsidRDefault="005F48EA" w:rsidP="007C0125">
            <w:pPr>
              <w:jc w:val="both"/>
              <w:rPr>
                <w:rFonts w:ascii="Arial" w:hAnsi="Arial" w:cs="Arial"/>
              </w:rPr>
            </w:pPr>
            <w:r w:rsidRPr="008B0558">
              <w:rPr>
                <w:rFonts w:ascii="Arial" w:hAnsi="Arial" w:cs="Arial"/>
              </w:rPr>
              <w:lastRenderedPageBreak/>
              <w:t>b) po drugie, UWM wskazuje na obowiązek przechowywania „wzorów reklam” a nie „wszelkich informacji o charakterze reklamowym”;</w:t>
            </w:r>
          </w:p>
          <w:p w14:paraId="714C00A1" w14:textId="77777777" w:rsidR="005F48EA" w:rsidRPr="008B0558" w:rsidRDefault="005F48EA" w:rsidP="007C0125">
            <w:pPr>
              <w:jc w:val="both"/>
              <w:rPr>
                <w:rFonts w:ascii="Arial" w:hAnsi="Arial" w:cs="Arial"/>
              </w:rPr>
            </w:pPr>
            <w:r w:rsidRPr="008B0558">
              <w:rPr>
                <w:rFonts w:ascii="Arial" w:hAnsi="Arial" w:cs="Arial"/>
              </w:rPr>
              <w:t xml:space="preserve">c) po trzecie, UWM nakazuje przechowywanie wzorów takich </w:t>
            </w:r>
            <w:proofErr w:type="gramStart"/>
            <w:r w:rsidRPr="008B0558">
              <w:rPr>
                <w:rFonts w:ascii="Arial" w:hAnsi="Arial" w:cs="Arial"/>
              </w:rPr>
              <w:t>reklam</w:t>
            </w:r>
            <w:proofErr w:type="gramEnd"/>
            <w:r w:rsidRPr="008B0558">
              <w:rPr>
                <w:rFonts w:ascii="Arial" w:hAnsi="Arial" w:cs="Arial"/>
              </w:rPr>
              <w:t xml:space="preserve"> które były kierowane do publicznej wiadomości. Współczesna technologia umożliwia natomiast skonstruowanie reklam o charakterze spersonalizowanym o których nie sposób stwierdzić, iż są kierowane do publicznej wiadomości (np. reklama w aplikacji mobilnej, która wyświetla się konkretnemu klientowi a została wytworzona na podstawie przetworzonych danych o wcześniej nabytych przez tego klienta produktach kredytowych);</w:t>
            </w:r>
          </w:p>
          <w:p w14:paraId="0BC10E30" w14:textId="77777777" w:rsidR="005F48EA" w:rsidRPr="008B0558" w:rsidRDefault="005F48EA" w:rsidP="007C0125">
            <w:pPr>
              <w:jc w:val="both"/>
              <w:rPr>
                <w:rFonts w:ascii="Arial" w:hAnsi="Arial" w:cs="Arial"/>
              </w:rPr>
            </w:pPr>
            <w:r w:rsidRPr="008B0558">
              <w:rPr>
                <w:rFonts w:ascii="Arial" w:hAnsi="Arial" w:cs="Arial"/>
              </w:rPr>
              <w:t xml:space="preserve">d) w końcu, po czwarte, należy zwrócić uwagę na sam przedmiot ochrony z jednej strony przepisów dot. reklamy produktów kredytowych a przepisów dot. reklamy wyrobów medycznych z drugiej. Należy stwierdzić, że zdrowie człowieka pozostaje wartością wyższą niż jego interesy ekonomiczne. Z tego względu, skoro ustawodawca zdecydował się nałożyć mniej dotkliwe obowiązki w zakresie reklamy wyrobów medycznych, których naruszenie może doprowadzić do narażenia dobra o wyższej wartości, to niezasadnym jest nakładanie obowiązków dalej </w:t>
            </w:r>
            <w:proofErr w:type="gramStart"/>
            <w:r w:rsidRPr="008B0558">
              <w:rPr>
                <w:rFonts w:ascii="Arial" w:hAnsi="Arial" w:cs="Arial"/>
              </w:rPr>
              <w:t>idących</w:t>
            </w:r>
            <w:proofErr w:type="gramEnd"/>
            <w:r w:rsidRPr="008B0558">
              <w:rPr>
                <w:rFonts w:ascii="Arial" w:hAnsi="Arial" w:cs="Arial"/>
              </w:rPr>
              <w:t xml:space="preserve"> skoro mają na celu ochronę wartości niższej. </w:t>
            </w:r>
          </w:p>
          <w:p w14:paraId="0849F7EB" w14:textId="77777777" w:rsidR="005F48EA" w:rsidRPr="008B0558" w:rsidRDefault="005F48EA" w:rsidP="007C0125">
            <w:pPr>
              <w:jc w:val="both"/>
              <w:rPr>
                <w:rFonts w:ascii="Arial" w:hAnsi="Arial" w:cs="Arial"/>
              </w:rPr>
            </w:pPr>
          </w:p>
          <w:p w14:paraId="18B8B9DB" w14:textId="77777777" w:rsidR="005F48EA" w:rsidRPr="008B0558" w:rsidRDefault="005F48EA" w:rsidP="007C0125">
            <w:pPr>
              <w:jc w:val="both"/>
              <w:rPr>
                <w:rFonts w:ascii="Arial" w:hAnsi="Arial" w:cs="Arial"/>
              </w:rPr>
            </w:pPr>
            <w:r w:rsidRPr="008B0558">
              <w:rPr>
                <w:rFonts w:ascii="Arial" w:hAnsi="Arial" w:cs="Arial"/>
              </w:rPr>
              <w:t xml:space="preserve">Dodatkowo należy zwrócić uwagę na niejasny zakres samego pojęcia „wszelkich informacji o charakterze reklamowym” oraz sposobów ich dystrybucji. Współczesną praktyką rynkową jest prowadzenie reklamy w bardzo szeroki sposób, nie tylko za pomocą tradycyjnie rozumianej reklamy w środkach masowego przekazu (np. w radiu lub telewizji). Reklamę prowadzi się również w mediach społecznościowych, na stronach internetowych lub z wykorzystaniem funkcjonalności wyszukiwarek internetowych (np. </w:t>
            </w:r>
            <w:r w:rsidRPr="008B0558">
              <w:rPr>
                <w:rFonts w:ascii="Arial" w:hAnsi="Arial" w:cs="Arial"/>
                <w:i/>
                <w:iCs/>
              </w:rPr>
              <w:t>Google Ads</w:t>
            </w:r>
            <w:r w:rsidRPr="008B0558">
              <w:rPr>
                <w:rFonts w:ascii="Arial" w:hAnsi="Arial" w:cs="Arial"/>
              </w:rPr>
              <w:t xml:space="preserve">). Projektowane przepisy nie uwzględniają tym samym sposobów rozpowszechniania informacji o charakterze reklamowym, a w konsekwencji sposobu ich archiwizacji. Tak przyjęte przepisy poskutkują dalece idącymi rozbieżnościami oraz wątpliwościami w praktyce rynkowej co do sposobu ich </w:t>
            </w:r>
            <w:r w:rsidRPr="008B0558">
              <w:rPr>
                <w:rFonts w:ascii="Arial" w:hAnsi="Arial" w:cs="Arial"/>
              </w:rPr>
              <w:lastRenderedPageBreak/>
              <w:t>wypełnienia. Jedynie przykładowo można zadać pytanie w jaki sposób kredytodawcy oraz pośrednicy kredytowi powinny dokonywać archiwizacji fizycznych ulotek i banerów reklamowych – czy wystarczające będzie przechowywanie ich w formie cyfrowej (np. pod postacią skanów komputerowych) czy też przepisy będą wymagały fizycznej retencji takich materiałów?</w:t>
            </w:r>
          </w:p>
          <w:p w14:paraId="01BEC4FA" w14:textId="77777777" w:rsidR="005F48EA" w:rsidRPr="008B0558" w:rsidRDefault="005F48EA" w:rsidP="007C0125">
            <w:pPr>
              <w:jc w:val="both"/>
              <w:rPr>
                <w:rFonts w:ascii="Arial" w:hAnsi="Arial" w:cs="Arial"/>
              </w:rPr>
            </w:pPr>
            <w:r w:rsidRPr="008B0558">
              <w:rPr>
                <w:rFonts w:ascii="Arial" w:hAnsi="Arial" w:cs="Arial"/>
              </w:rPr>
              <w:t xml:space="preserve">Co więcej proponowany przepis nie znajduje swojego odzwierciedlenia w innych przepisach dot. reklamowania usług na rynku finansowy. Przykładowo reklamowanie usług przez nie-bankowych dostawców na rynku płatniczym (np. Krajowe Instytucje Płatnicze - KIP) lub reklamowanie kredytów hipotecznych nie jest obłożone obowiązkiem retencji materiałów reklamowych. Ten drugi z przykładów jest szczególnie istotny, ponieważ kredyt hipoteczny ze swej natury niesie dla kredytobiorcy większe ryzyka oraz powoduje po jego stronie większe obciążenie ekonomiczne, niż kredyt konsumencki. Skoro zatem ustawodawca przewidział mniejsze obowiązki po stronie dalece bardziej uregulowanych podmiotów rynku finansowego (np. wspomnianych KIP-ów) to niezasadnym jest nakładanie obowiązków dalej idących na podmioty charakteryzujące się mniejszym stopniem nadzoru. </w:t>
            </w:r>
          </w:p>
          <w:p w14:paraId="0E976A10" w14:textId="77777777" w:rsidR="005F48EA" w:rsidRPr="008B0558" w:rsidRDefault="005F48EA" w:rsidP="007C0125">
            <w:pPr>
              <w:jc w:val="both"/>
              <w:rPr>
                <w:rFonts w:ascii="Arial" w:hAnsi="Arial" w:cs="Arial"/>
                <w:highlight w:val="yellow"/>
              </w:rPr>
            </w:pPr>
          </w:p>
          <w:p w14:paraId="61CCA6FA" w14:textId="77777777" w:rsidR="005F48EA" w:rsidRPr="008B0558" w:rsidRDefault="005F48EA" w:rsidP="007C0125">
            <w:pPr>
              <w:jc w:val="both"/>
              <w:rPr>
                <w:rFonts w:ascii="Arial" w:hAnsi="Arial" w:cs="Arial"/>
                <w:highlight w:val="yellow"/>
              </w:rPr>
            </w:pPr>
            <w:r w:rsidRPr="008B0558">
              <w:rPr>
                <w:rFonts w:ascii="Arial" w:hAnsi="Arial" w:cs="Arial"/>
              </w:rPr>
              <w:t>Podsumowując omawiany przepis art. 12 projektu Ustawy nie posiada swojego umocowania w transponowanych przepisach CCD2, prowadzi do nałożenia na podmioty rynkowe obowiązków, których wypełnianie powinny zapewnić organy administracji publicznej a nie podmioty prywatne, nie znajduje swojego odpowiednika w dotychczasowych przepisach oraz przewiduje niejasne i całkowicie nieproporcjonalne wymogi. Przyjęcie projektu Ustawy w obecnym brzmieniu poskutkuje zatem niepewnością na rynku kredytu konsumenckiego oraz nadmiernymi kosztami co w efekcie będzie miało negatywny wpływ na samych konsumentów.</w:t>
            </w:r>
          </w:p>
        </w:tc>
      </w:tr>
      <w:tr w:rsidR="005F48EA" w:rsidRPr="008B0558" w14:paraId="1AB7CCE5" w14:textId="77777777" w:rsidTr="005F48EA">
        <w:tc>
          <w:tcPr>
            <w:tcW w:w="3828" w:type="dxa"/>
          </w:tcPr>
          <w:p w14:paraId="32B11B38" w14:textId="77777777" w:rsidR="005F48EA" w:rsidRPr="008B0558" w:rsidRDefault="005F48EA" w:rsidP="007C0125">
            <w:pPr>
              <w:jc w:val="both"/>
              <w:rPr>
                <w:rFonts w:ascii="Arial" w:hAnsi="Arial" w:cs="Arial"/>
              </w:rPr>
            </w:pPr>
            <w:r w:rsidRPr="008B0558">
              <w:rPr>
                <w:rFonts w:ascii="Arial" w:hAnsi="Arial" w:cs="Arial"/>
                <w:b/>
                <w:bCs/>
              </w:rPr>
              <w:lastRenderedPageBreak/>
              <w:t xml:space="preserve">Art. 13 </w:t>
            </w:r>
            <w:r w:rsidRPr="008B0558">
              <w:rPr>
                <w:rFonts w:ascii="Arial" w:hAnsi="Arial" w:cs="Arial"/>
              </w:rPr>
              <w:t>Zakazana jest reklama kredytu konsumenckiego, która:</w:t>
            </w:r>
          </w:p>
          <w:p w14:paraId="4F6DF01D" w14:textId="77777777" w:rsidR="005F48EA" w:rsidRPr="008B0558" w:rsidRDefault="005F48EA" w:rsidP="007C0125">
            <w:pPr>
              <w:jc w:val="both"/>
              <w:rPr>
                <w:rFonts w:ascii="Arial" w:hAnsi="Arial" w:cs="Arial"/>
              </w:rPr>
            </w:pPr>
            <w:r w:rsidRPr="008B0558">
              <w:rPr>
                <w:rFonts w:ascii="Arial" w:hAnsi="Arial" w:cs="Arial"/>
              </w:rPr>
              <w:t>1) sugeruje, że kredyt poprawi sytuację finansową konsumenta;</w:t>
            </w:r>
          </w:p>
        </w:tc>
        <w:tc>
          <w:tcPr>
            <w:tcW w:w="4678" w:type="dxa"/>
          </w:tcPr>
          <w:p w14:paraId="47A15EED" w14:textId="1E19CB27" w:rsidR="005F48EA" w:rsidRPr="008B0558" w:rsidRDefault="005F48EA" w:rsidP="007C0125">
            <w:pPr>
              <w:jc w:val="both"/>
              <w:rPr>
                <w:rFonts w:ascii="Arial" w:hAnsi="Arial" w:cs="Arial"/>
                <w:b/>
                <w:bCs/>
              </w:rPr>
            </w:pPr>
            <w:r w:rsidRPr="008B0558">
              <w:rPr>
                <w:rFonts w:ascii="Arial" w:hAnsi="Arial" w:cs="Arial"/>
              </w:rPr>
              <w:t>Zakazana jest reklama kredytu konsumenckiego, która</w:t>
            </w:r>
            <w:r w:rsidRPr="008B0558">
              <w:rPr>
                <w:rFonts w:ascii="Arial" w:hAnsi="Arial" w:cs="Arial"/>
                <w:b/>
                <w:bCs/>
              </w:rPr>
              <w:t>:</w:t>
            </w:r>
          </w:p>
          <w:p w14:paraId="14C39480" w14:textId="77777777" w:rsidR="005F48EA" w:rsidRPr="008B0558" w:rsidRDefault="005F48EA" w:rsidP="007C0125">
            <w:pPr>
              <w:jc w:val="both"/>
              <w:rPr>
                <w:rFonts w:ascii="Arial" w:hAnsi="Arial" w:cs="Arial"/>
              </w:rPr>
            </w:pPr>
            <w:r w:rsidRPr="008B0558">
              <w:rPr>
                <w:rFonts w:ascii="Arial" w:hAnsi="Arial" w:cs="Arial"/>
              </w:rPr>
              <w:t>1)</w:t>
            </w:r>
            <w:r w:rsidRPr="008B0558">
              <w:rPr>
                <w:rFonts w:ascii="Arial" w:hAnsi="Arial" w:cs="Arial"/>
                <w:b/>
                <w:bCs/>
              </w:rPr>
              <w:t xml:space="preserve"> zachęca konsumentów do ubiegania się o kredyt poprzez sugerowanie</w:t>
            </w:r>
            <w:r w:rsidRPr="008B0558">
              <w:rPr>
                <w:rFonts w:ascii="Arial" w:hAnsi="Arial" w:cs="Arial"/>
              </w:rPr>
              <w:t xml:space="preserve">, </w:t>
            </w:r>
            <w:r w:rsidRPr="008B0558">
              <w:rPr>
                <w:rFonts w:ascii="Arial" w:hAnsi="Arial" w:cs="Arial"/>
                <w:strike/>
              </w:rPr>
              <w:t>sugeruje</w:t>
            </w:r>
            <w:r w:rsidRPr="008B0558">
              <w:rPr>
                <w:rFonts w:ascii="Arial" w:hAnsi="Arial" w:cs="Arial"/>
              </w:rPr>
              <w:t xml:space="preserve">, że </w:t>
            </w:r>
            <w:r w:rsidRPr="008B0558">
              <w:rPr>
                <w:rFonts w:ascii="Arial" w:hAnsi="Arial" w:cs="Arial"/>
              </w:rPr>
              <w:lastRenderedPageBreak/>
              <w:t>kredyt poprawi sytuację finansową konsumenta;</w:t>
            </w:r>
          </w:p>
        </w:tc>
        <w:tc>
          <w:tcPr>
            <w:tcW w:w="6662" w:type="dxa"/>
          </w:tcPr>
          <w:p w14:paraId="2E24A348" w14:textId="4131B562" w:rsidR="005F48EA" w:rsidRPr="008B0558" w:rsidRDefault="005F48EA" w:rsidP="007C0125">
            <w:pPr>
              <w:jc w:val="both"/>
              <w:rPr>
                <w:rFonts w:ascii="Arial" w:hAnsi="Arial" w:cs="Arial"/>
              </w:rPr>
            </w:pPr>
            <w:r w:rsidRPr="008B0558">
              <w:rPr>
                <w:rFonts w:ascii="Arial" w:hAnsi="Arial" w:cs="Arial"/>
              </w:rPr>
              <w:lastRenderedPageBreak/>
              <w:t xml:space="preserve">Art. 13 pkt 1) </w:t>
            </w:r>
            <w:r w:rsidR="00B960F6" w:rsidRPr="008B0558">
              <w:rPr>
                <w:rFonts w:ascii="Arial" w:hAnsi="Arial" w:cs="Arial"/>
              </w:rPr>
              <w:t>Projektu</w:t>
            </w:r>
            <w:r w:rsidRPr="008B0558">
              <w:rPr>
                <w:rFonts w:ascii="Arial" w:hAnsi="Arial" w:cs="Arial"/>
              </w:rPr>
              <w:t xml:space="preserve"> należy doprecyzować, aby w pełni oddać cel oraz treść przepisu art. 8 ust. 7 lit. a) CCD2. </w:t>
            </w:r>
          </w:p>
          <w:p w14:paraId="4E98BE26" w14:textId="77777777" w:rsidR="005F48EA" w:rsidRPr="008B0558" w:rsidRDefault="005F48EA" w:rsidP="007C0125">
            <w:pPr>
              <w:jc w:val="both"/>
              <w:rPr>
                <w:rFonts w:ascii="Arial" w:hAnsi="Arial" w:cs="Arial"/>
              </w:rPr>
            </w:pPr>
          </w:p>
          <w:p w14:paraId="54C38C19" w14:textId="7A83DB44" w:rsidR="005F48EA" w:rsidRPr="008B0558" w:rsidRDefault="005F48EA" w:rsidP="007C0125">
            <w:pPr>
              <w:jc w:val="both"/>
              <w:rPr>
                <w:rFonts w:ascii="Arial" w:hAnsi="Arial" w:cs="Arial"/>
              </w:rPr>
            </w:pPr>
            <w:r w:rsidRPr="008B0558">
              <w:rPr>
                <w:rFonts w:ascii="Arial" w:hAnsi="Arial" w:cs="Arial"/>
              </w:rPr>
              <w:lastRenderedPageBreak/>
              <w:t xml:space="preserve">Przepis ustanowiony na mocy CCD2 jasno wskazuje, że zakazana jest taka reklama kredytu konsumenckiego która zachęca do ubiegania się o kredyt poprzez sugerowanie poprawienia sytuacji finansowej konsumenta. Natomiast treść zaproponowana przez prawodawcę krajowego w ramach </w:t>
            </w:r>
            <w:r w:rsidR="00B960F6" w:rsidRPr="008B0558">
              <w:rPr>
                <w:rFonts w:ascii="Arial" w:hAnsi="Arial" w:cs="Arial"/>
              </w:rPr>
              <w:t>Projektu</w:t>
            </w:r>
            <w:r w:rsidRPr="008B0558">
              <w:rPr>
                <w:rFonts w:ascii="Arial" w:hAnsi="Arial" w:cs="Arial"/>
              </w:rPr>
              <w:t xml:space="preserve"> </w:t>
            </w:r>
            <w:r w:rsidRPr="008B0558">
              <w:rPr>
                <w:rFonts w:ascii="Arial" w:hAnsi="Arial" w:cs="Arial"/>
                <w:i/>
                <w:iCs/>
              </w:rPr>
              <w:t xml:space="preserve">de facto </w:t>
            </w:r>
            <w:r w:rsidRPr="008B0558">
              <w:rPr>
                <w:rFonts w:ascii="Arial" w:hAnsi="Arial" w:cs="Arial"/>
              </w:rPr>
              <w:t>rozszerza zakaz ustanowiony w art. 8 ust. 7 lit. a) CCD2 poprzez wyeliminowanie przesłanki „zachęcania” konsumenta do ubiegania się o kredyt.</w:t>
            </w:r>
          </w:p>
          <w:p w14:paraId="6CE2822E" w14:textId="77777777" w:rsidR="005F48EA" w:rsidRPr="008B0558" w:rsidRDefault="005F48EA" w:rsidP="007C0125">
            <w:pPr>
              <w:jc w:val="both"/>
              <w:rPr>
                <w:rFonts w:ascii="Arial" w:hAnsi="Arial" w:cs="Arial"/>
              </w:rPr>
            </w:pPr>
          </w:p>
          <w:p w14:paraId="48A91C84" w14:textId="25D8C92C" w:rsidR="005F48EA" w:rsidRPr="008B0558" w:rsidRDefault="005F48EA" w:rsidP="007C0125">
            <w:pPr>
              <w:jc w:val="both"/>
              <w:rPr>
                <w:rFonts w:ascii="Arial" w:hAnsi="Arial" w:cs="Arial"/>
              </w:rPr>
            </w:pPr>
            <w:r w:rsidRPr="008B0558">
              <w:rPr>
                <w:rFonts w:ascii="Arial" w:hAnsi="Arial" w:cs="Arial"/>
              </w:rPr>
              <w:t xml:space="preserve">Celem wyeliminowania ryzyka nadinterpretacji zakazu wyrażonego w art. 8 ust. 7 lit. a) CCD2 przepis art. 13 pkt 1 </w:t>
            </w:r>
            <w:r w:rsidR="00B960F6" w:rsidRPr="008B0558">
              <w:rPr>
                <w:rFonts w:ascii="Arial" w:hAnsi="Arial" w:cs="Arial"/>
              </w:rPr>
              <w:t>Projektu</w:t>
            </w:r>
            <w:r w:rsidRPr="008B0558">
              <w:rPr>
                <w:rFonts w:ascii="Arial" w:hAnsi="Arial" w:cs="Arial"/>
              </w:rPr>
              <w:t xml:space="preserve"> należy zatem zmodyfikować, aby jednoznacznie wskazywał na zakaz zachęcania do zawarcia umowy kredytu poprzez sugerowanie poprawienia sytuacji finansowej konsumenta.</w:t>
            </w:r>
          </w:p>
        </w:tc>
      </w:tr>
      <w:tr w:rsidR="005F48EA" w:rsidRPr="008B0558" w14:paraId="5E3DD593" w14:textId="77777777" w:rsidTr="005F48EA">
        <w:tc>
          <w:tcPr>
            <w:tcW w:w="3828" w:type="dxa"/>
          </w:tcPr>
          <w:p w14:paraId="183C37F9" w14:textId="77777777" w:rsidR="005F48EA" w:rsidRPr="008B0558" w:rsidRDefault="005F48EA" w:rsidP="007C0125">
            <w:pPr>
              <w:jc w:val="both"/>
              <w:rPr>
                <w:rFonts w:ascii="Arial" w:hAnsi="Arial" w:cs="Arial"/>
              </w:rPr>
            </w:pPr>
            <w:r w:rsidRPr="008B0558">
              <w:rPr>
                <w:rFonts w:ascii="Arial" w:hAnsi="Arial" w:cs="Arial"/>
                <w:b/>
                <w:bCs/>
              </w:rPr>
              <w:lastRenderedPageBreak/>
              <w:t xml:space="preserve">Art. 13. </w:t>
            </w:r>
            <w:r w:rsidRPr="008B0558">
              <w:rPr>
                <w:rFonts w:ascii="Arial" w:hAnsi="Arial" w:cs="Arial"/>
              </w:rPr>
              <w:t>Zakazana jest reklama kredytu konsumenckiego, która:</w:t>
            </w:r>
          </w:p>
          <w:p w14:paraId="5E030BBF" w14:textId="77777777" w:rsidR="005F48EA" w:rsidRPr="008B0558" w:rsidRDefault="005F48EA" w:rsidP="007C0125">
            <w:pPr>
              <w:jc w:val="both"/>
              <w:rPr>
                <w:rFonts w:ascii="Arial" w:hAnsi="Arial" w:cs="Arial"/>
              </w:rPr>
            </w:pPr>
            <w:r w:rsidRPr="008B0558">
              <w:rPr>
                <w:rFonts w:ascii="Arial" w:hAnsi="Arial" w:cs="Arial"/>
              </w:rPr>
              <w:t>3) sugeruje, że kredyt prowadzi do zwiększenia zasobów finansowych, stanowi formę oszczędności lub może podnieść poziom życia konsumenta;</w:t>
            </w:r>
          </w:p>
          <w:p w14:paraId="5C79634F" w14:textId="070DF54A" w:rsidR="00A70206" w:rsidRPr="008B0558" w:rsidRDefault="00A70206" w:rsidP="007C0125">
            <w:pPr>
              <w:jc w:val="both"/>
              <w:rPr>
                <w:rFonts w:ascii="Arial" w:hAnsi="Arial" w:cs="Arial"/>
              </w:rPr>
            </w:pPr>
            <w:r w:rsidRPr="008B0558">
              <w:rPr>
                <w:rFonts w:ascii="Arial" w:hAnsi="Arial" w:cs="Arial"/>
              </w:rPr>
              <w:t xml:space="preserve">4) podkreśla łatwość lub szybkość uzyskania kredytu konsumenckiego; </w:t>
            </w:r>
          </w:p>
          <w:p w14:paraId="1C3B497C" w14:textId="77777777" w:rsidR="00A70206" w:rsidRPr="008B0558" w:rsidRDefault="00A70206" w:rsidP="007C0125">
            <w:pPr>
              <w:jc w:val="both"/>
              <w:rPr>
                <w:rFonts w:ascii="Arial" w:hAnsi="Arial" w:cs="Arial"/>
              </w:rPr>
            </w:pPr>
            <w:r w:rsidRPr="008B0558">
              <w:rPr>
                <w:rFonts w:ascii="Arial" w:hAnsi="Arial" w:cs="Arial"/>
              </w:rPr>
              <w:t xml:space="preserve">5) wskazuje, że rabat jest uwarunkowany zaciągnięciem kredytu konsumenckiego; </w:t>
            </w:r>
          </w:p>
          <w:p w14:paraId="593C0992" w14:textId="3D87C271" w:rsidR="00A70206" w:rsidRPr="008B0558" w:rsidRDefault="00A70206" w:rsidP="007C0125">
            <w:pPr>
              <w:jc w:val="both"/>
              <w:rPr>
                <w:rFonts w:ascii="Arial" w:hAnsi="Arial" w:cs="Arial"/>
                <w:b/>
                <w:bCs/>
              </w:rPr>
            </w:pPr>
            <w:r w:rsidRPr="008B0558">
              <w:rPr>
                <w:rFonts w:ascii="Arial" w:hAnsi="Arial" w:cs="Arial"/>
              </w:rPr>
              <w:t>6) oferuje odroczenia terminu spłaty rat kredytu konsumenckiego na okresy dłuższe niż trzy miesiące.</w:t>
            </w:r>
          </w:p>
        </w:tc>
        <w:tc>
          <w:tcPr>
            <w:tcW w:w="4678" w:type="dxa"/>
          </w:tcPr>
          <w:p w14:paraId="6F481621" w14:textId="32E88A99" w:rsidR="005F48EA" w:rsidRPr="008B0558" w:rsidRDefault="005F48EA" w:rsidP="007C0125">
            <w:pPr>
              <w:jc w:val="both"/>
              <w:rPr>
                <w:rFonts w:ascii="Arial" w:hAnsi="Arial" w:cs="Arial"/>
              </w:rPr>
            </w:pPr>
            <w:r w:rsidRPr="008B0558">
              <w:rPr>
                <w:rFonts w:ascii="Arial" w:hAnsi="Arial" w:cs="Arial"/>
              </w:rPr>
              <w:t>Zakazana jest reklama kredytu konsumenckiego, która:</w:t>
            </w:r>
          </w:p>
          <w:p w14:paraId="538BDE41" w14:textId="77777777" w:rsidR="005F48EA" w:rsidRPr="008B0558" w:rsidRDefault="005F48EA" w:rsidP="007C0125">
            <w:pPr>
              <w:jc w:val="both"/>
              <w:rPr>
                <w:rFonts w:ascii="Arial" w:hAnsi="Arial" w:cs="Arial"/>
              </w:rPr>
            </w:pPr>
            <w:r w:rsidRPr="008B0558">
              <w:rPr>
                <w:rFonts w:ascii="Arial" w:hAnsi="Arial" w:cs="Arial"/>
              </w:rPr>
              <w:t xml:space="preserve">3) </w:t>
            </w:r>
            <w:r w:rsidRPr="008B0558">
              <w:rPr>
                <w:rFonts w:ascii="Arial" w:hAnsi="Arial" w:cs="Arial"/>
                <w:b/>
                <w:bCs/>
              </w:rPr>
              <w:t xml:space="preserve">błędnie </w:t>
            </w:r>
            <w:r w:rsidRPr="008B0558">
              <w:rPr>
                <w:rFonts w:ascii="Arial" w:hAnsi="Arial" w:cs="Arial"/>
              </w:rPr>
              <w:t>sugeruje, że kredyt prowadzi do zwiększenia zasobów finansowych, stanowi formę oszczędności lub może podnieść poziom życia konsumenta;</w:t>
            </w:r>
          </w:p>
          <w:p w14:paraId="37DA3716" w14:textId="77777777" w:rsidR="00A70206" w:rsidRPr="008B0558" w:rsidRDefault="00A70206" w:rsidP="00A70206">
            <w:pPr>
              <w:jc w:val="both"/>
              <w:rPr>
                <w:rFonts w:ascii="Arial" w:hAnsi="Arial" w:cs="Arial"/>
                <w:strike/>
              </w:rPr>
            </w:pPr>
            <w:r w:rsidRPr="008B0558">
              <w:rPr>
                <w:rFonts w:ascii="Arial" w:hAnsi="Arial" w:cs="Arial"/>
                <w:strike/>
              </w:rPr>
              <w:t xml:space="preserve">4) podkreśla łatwość lub szybkość uzyskania kredytu konsumenckiego; </w:t>
            </w:r>
          </w:p>
          <w:p w14:paraId="498007CE" w14:textId="77777777" w:rsidR="00A70206" w:rsidRPr="008B0558" w:rsidRDefault="00A70206" w:rsidP="00A70206">
            <w:pPr>
              <w:jc w:val="both"/>
              <w:rPr>
                <w:rFonts w:ascii="Arial" w:hAnsi="Arial" w:cs="Arial"/>
                <w:strike/>
              </w:rPr>
            </w:pPr>
            <w:r w:rsidRPr="008B0558">
              <w:rPr>
                <w:rFonts w:ascii="Arial" w:hAnsi="Arial" w:cs="Arial"/>
                <w:strike/>
              </w:rPr>
              <w:t xml:space="preserve">5) wskazuje, że rabat jest uwarunkowany zaciągnięciem kredytu konsumenckiego; </w:t>
            </w:r>
          </w:p>
          <w:p w14:paraId="3B85E600" w14:textId="4FB8483F" w:rsidR="00A70206" w:rsidRPr="008B0558" w:rsidRDefault="00A70206" w:rsidP="00A70206">
            <w:pPr>
              <w:jc w:val="both"/>
              <w:rPr>
                <w:rFonts w:ascii="Arial" w:hAnsi="Arial" w:cs="Arial"/>
                <w:b/>
                <w:bCs/>
              </w:rPr>
            </w:pPr>
            <w:r w:rsidRPr="008B0558">
              <w:rPr>
                <w:rFonts w:ascii="Arial" w:hAnsi="Arial" w:cs="Arial"/>
                <w:strike/>
              </w:rPr>
              <w:t>6) oferuje odroczenia terminu spłaty rat kredytu konsumenckiego na okresy dłuższe niż trzy miesiące.</w:t>
            </w:r>
          </w:p>
        </w:tc>
        <w:tc>
          <w:tcPr>
            <w:tcW w:w="6662" w:type="dxa"/>
          </w:tcPr>
          <w:p w14:paraId="1AD56B23" w14:textId="77777777" w:rsidR="005F48EA" w:rsidRPr="008B0558" w:rsidRDefault="005F48EA" w:rsidP="007C0125">
            <w:pPr>
              <w:jc w:val="both"/>
              <w:rPr>
                <w:rFonts w:ascii="Arial" w:hAnsi="Arial" w:cs="Arial"/>
              </w:rPr>
            </w:pPr>
            <w:r w:rsidRPr="008B0558">
              <w:rPr>
                <w:rFonts w:ascii="Arial" w:hAnsi="Arial" w:cs="Arial"/>
              </w:rPr>
              <w:t xml:space="preserve">Proponowana zmiana ma na celu zapewnienie zgodności projektu regulacji krajowej z wymogami CCD2 wyrażonymi w art. 8 ust. 7 lit. c). Zgodnie ze wspomnianym przepisem CCD2 zakazana jest taka reklama kredytu konsumenckiego która w sposób błędny sugeruje prowadzenie przez kredyt do zwiększenia się zasobów finansowych, stanowienia formy oszczędności lub możliwości podniesienia poziomu życia. </w:t>
            </w:r>
          </w:p>
          <w:p w14:paraId="087BEF17" w14:textId="77777777" w:rsidR="005F48EA" w:rsidRPr="008B0558" w:rsidRDefault="005F48EA" w:rsidP="007C0125">
            <w:pPr>
              <w:jc w:val="both"/>
              <w:rPr>
                <w:rFonts w:ascii="Arial" w:hAnsi="Arial" w:cs="Arial"/>
              </w:rPr>
            </w:pPr>
          </w:p>
          <w:p w14:paraId="159002E0" w14:textId="77777777" w:rsidR="005F48EA" w:rsidRPr="008B0558" w:rsidRDefault="005F48EA" w:rsidP="007C0125">
            <w:pPr>
              <w:jc w:val="both"/>
              <w:rPr>
                <w:rFonts w:ascii="Arial" w:hAnsi="Arial" w:cs="Arial"/>
              </w:rPr>
            </w:pPr>
            <w:r w:rsidRPr="008B0558">
              <w:rPr>
                <w:rFonts w:ascii="Arial" w:hAnsi="Arial" w:cs="Arial"/>
              </w:rPr>
              <w:t xml:space="preserve">Celem prawodawcy unijnego nie było zatem całkowite zakazanie materiałów reklamowych które zawierają powyższe sugestie, a tylko takich które czynią to w sposób błędny, tj. niezgodny z obiektywną rzeczywistością. </w:t>
            </w:r>
          </w:p>
          <w:p w14:paraId="50CB03B8" w14:textId="77777777" w:rsidR="005F48EA" w:rsidRPr="008B0558" w:rsidRDefault="005F48EA" w:rsidP="007C0125">
            <w:pPr>
              <w:jc w:val="both"/>
              <w:rPr>
                <w:rFonts w:ascii="Arial" w:hAnsi="Arial" w:cs="Arial"/>
              </w:rPr>
            </w:pPr>
          </w:p>
          <w:p w14:paraId="175A9A77" w14:textId="77777777" w:rsidR="005F48EA" w:rsidRPr="008B0558" w:rsidRDefault="005F48EA" w:rsidP="007C0125">
            <w:pPr>
              <w:jc w:val="both"/>
              <w:rPr>
                <w:rFonts w:ascii="Arial" w:hAnsi="Arial" w:cs="Arial"/>
              </w:rPr>
            </w:pPr>
            <w:r w:rsidRPr="008B0558">
              <w:rPr>
                <w:rFonts w:ascii="Arial" w:hAnsi="Arial" w:cs="Arial"/>
              </w:rPr>
              <w:t>Ponadto, obecnie proponowana treść przepisu rodzi daleko idące wątpliwości co do jej zakresu oraz stanowi potencjalne pole do nadinterpretacji z punktu widzenia naruszenia jej wymogów, zwłaszcza w zakresie istotnie nieostrego oraz szerokiego pojęcia „podniesienia się poziomu życia”.</w:t>
            </w:r>
          </w:p>
          <w:p w14:paraId="09E47AEF" w14:textId="77777777" w:rsidR="005F48EA" w:rsidRPr="008B0558" w:rsidRDefault="005F48EA" w:rsidP="007C0125">
            <w:pPr>
              <w:jc w:val="both"/>
              <w:rPr>
                <w:rFonts w:ascii="Arial" w:hAnsi="Arial" w:cs="Arial"/>
              </w:rPr>
            </w:pPr>
          </w:p>
          <w:p w14:paraId="1D4CE30A" w14:textId="5A9204AC" w:rsidR="005F48EA" w:rsidRPr="008B0558" w:rsidRDefault="005F48EA" w:rsidP="007C0125">
            <w:pPr>
              <w:jc w:val="both"/>
              <w:rPr>
                <w:rFonts w:ascii="Arial" w:hAnsi="Arial" w:cs="Arial"/>
              </w:rPr>
            </w:pPr>
            <w:r w:rsidRPr="008B0558">
              <w:rPr>
                <w:rFonts w:ascii="Arial" w:hAnsi="Arial" w:cs="Arial"/>
              </w:rPr>
              <w:t xml:space="preserve">Za szczególnie kontrowersyjne należy zwłaszcza uznać założenie, że reklama nie może w jakikolwiek (a nie tylko błędny) sposób </w:t>
            </w:r>
            <w:r w:rsidRPr="008B0558">
              <w:rPr>
                <w:rFonts w:ascii="Arial" w:hAnsi="Arial" w:cs="Arial"/>
              </w:rPr>
              <w:lastRenderedPageBreak/>
              <w:t xml:space="preserve">sugerować, że zaciągnięcie kredytu przyczyni się do podniesienia poziomu życia konsumenta. Ponieważ normalną praktyką jest, że podmiot prowadzący reklamę dąży do nakłonienia jej odbiorcy do nabycia określonego towaru lub usługi, ustanowienie powyższego zakazu może praktyce doprowadzić do zmiany reklamy w </w:t>
            </w:r>
            <w:r w:rsidRPr="008B0558">
              <w:rPr>
                <w:rFonts w:ascii="Arial" w:hAnsi="Arial" w:cs="Arial"/>
                <w:i/>
                <w:iCs/>
              </w:rPr>
              <w:t xml:space="preserve">stricte </w:t>
            </w:r>
            <w:r w:rsidRPr="008B0558">
              <w:rPr>
                <w:rFonts w:ascii="Arial" w:hAnsi="Arial" w:cs="Arial"/>
              </w:rPr>
              <w:t xml:space="preserve">materiały informacyjne, ponieważ każda zachęta ze strony kredytodawcy lub pośrednika kredytowego (niezależnie od tego czy jest błędna czy nie) może narazić go na zarzut naruszenia przepisu art. 13 pkt 3) </w:t>
            </w:r>
            <w:r w:rsidR="00B960F6" w:rsidRPr="008B0558">
              <w:rPr>
                <w:rFonts w:ascii="Arial" w:hAnsi="Arial" w:cs="Arial"/>
              </w:rPr>
              <w:t>Projektu</w:t>
            </w:r>
            <w:r w:rsidRPr="008B0558">
              <w:rPr>
                <w:rFonts w:ascii="Arial" w:hAnsi="Arial" w:cs="Arial"/>
              </w:rPr>
              <w:t>.</w:t>
            </w:r>
          </w:p>
          <w:p w14:paraId="29AEC3A9" w14:textId="77777777" w:rsidR="005F48EA" w:rsidRPr="008B0558" w:rsidRDefault="005F48EA" w:rsidP="007C0125">
            <w:pPr>
              <w:jc w:val="both"/>
              <w:rPr>
                <w:rFonts w:ascii="Arial" w:hAnsi="Arial" w:cs="Arial"/>
              </w:rPr>
            </w:pPr>
          </w:p>
          <w:p w14:paraId="6F17FA26" w14:textId="77777777" w:rsidR="005F48EA" w:rsidRPr="008B0558" w:rsidRDefault="005F48EA" w:rsidP="007C0125">
            <w:pPr>
              <w:jc w:val="both"/>
              <w:rPr>
                <w:rFonts w:ascii="Arial" w:hAnsi="Arial" w:cs="Arial"/>
              </w:rPr>
            </w:pPr>
            <w:r w:rsidRPr="008B0558">
              <w:rPr>
                <w:rFonts w:ascii="Arial" w:hAnsi="Arial" w:cs="Arial"/>
              </w:rPr>
              <w:t>Jest to o tyle istotne, że materiały reklamowe mogą być tworzone nie tylko w celu zaadresowania ich do z góry nieznanego kręgu adresatów, ale również do konsumentów, o których kredytodawca lub pośrednik kredytowy na podstawie zgodnie z prawem przetworzonych informacji ma wiedzę, iż wcześniej zaciągnięty kredyt konsumencki faktycznie doprowadził do podniesienia się jego poziomu życia. W takim przypadku nie ma, zgodnie z przepisami CCD2, podstaw prawnych do stwierdzania, że każda reklama, która sugeruje ową możliwość podniesienia się poziomu życia czyni to w sposób błędny (niezgodny z prawdą).</w:t>
            </w:r>
          </w:p>
          <w:p w14:paraId="7E604B1F" w14:textId="77777777" w:rsidR="001B189D" w:rsidRPr="008B0558" w:rsidRDefault="001B189D" w:rsidP="007C0125">
            <w:pPr>
              <w:jc w:val="both"/>
              <w:rPr>
                <w:rFonts w:ascii="Arial" w:hAnsi="Arial" w:cs="Arial"/>
              </w:rPr>
            </w:pPr>
          </w:p>
          <w:p w14:paraId="154F1DB8" w14:textId="3D678AE5" w:rsidR="00281DF3" w:rsidRPr="008B0558" w:rsidRDefault="001B189D" w:rsidP="004A4528">
            <w:pPr>
              <w:jc w:val="both"/>
              <w:rPr>
                <w:rFonts w:ascii="Arial" w:hAnsi="Arial" w:cs="Arial"/>
              </w:rPr>
            </w:pPr>
            <w:r w:rsidRPr="008B0558">
              <w:rPr>
                <w:rFonts w:ascii="Arial" w:hAnsi="Arial" w:cs="Arial"/>
              </w:rPr>
              <w:t>U</w:t>
            </w:r>
            <w:r w:rsidR="00281DF3" w:rsidRPr="008B0558">
              <w:rPr>
                <w:rFonts w:ascii="Arial" w:hAnsi="Arial" w:cs="Arial"/>
              </w:rPr>
              <w:t>sunięci</w:t>
            </w:r>
            <w:r w:rsidRPr="008B0558">
              <w:rPr>
                <w:rFonts w:ascii="Arial" w:hAnsi="Arial" w:cs="Arial"/>
              </w:rPr>
              <w:t>e</w:t>
            </w:r>
            <w:r w:rsidR="00281DF3" w:rsidRPr="008B0558">
              <w:rPr>
                <w:rFonts w:ascii="Arial" w:hAnsi="Arial" w:cs="Arial"/>
              </w:rPr>
              <w:t xml:space="preserve"> przepisów art. 13 pkt 4-6 Projektu </w:t>
            </w:r>
            <w:r w:rsidRPr="008B0558">
              <w:rPr>
                <w:rFonts w:ascii="Arial" w:hAnsi="Arial" w:cs="Arial"/>
              </w:rPr>
              <w:t>ma polegać na</w:t>
            </w:r>
            <w:r w:rsidR="00160DEE" w:rsidRPr="008B0558">
              <w:rPr>
                <w:rFonts w:ascii="Arial" w:hAnsi="Arial" w:cs="Arial"/>
              </w:rPr>
              <w:t xml:space="preserve"> braku skorzystania przez ustawodawcę krajowego z opcji narodowej </w:t>
            </w:r>
            <w:r w:rsidRPr="008B0558">
              <w:rPr>
                <w:rFonts w:ascii="Arial" w:hAnsi="Arial" w:cs="Arial"/>
              </w:rPr>
              <w:t>wyrażonej w art. 8 ust. 8 CCD2</w:t>
            </w:r>
          </w:p>
          <w:p w14:paraId="3C83342D" w14:textId="77777777" w:rsidR="004A4528" w:rsidRPr="008B0558" w:rsidRDefault="004A4528" w:rsidP="004A4528">
            <w:pPr>
              <w:jc w:val="both"/>
              <w:rPr>
                <w:rFonts w:ascii="Arial" w:hAnsi="Arial" w:cs="Arial"/>
              </w:rPr>
            </w:pPr>
          </w:p>
          <w:p w14:paraId="10757DC3" w14:textId="6D3942BC" w:rsidR="004A4528" w:rsidRPr="008B0558" w:rsidRDefault="004A4528" w:rsidP="004A4528">
            <w:pPr>
              <w:jc w:val="both"/>
              <w:rPr>
                <w:rFonts w:ascii="Arial" w:hAnsi="Arial" w:cs="Arial"/>
              </w:rPr>
            </w:pPr>
            <w:r w:rsidRPr="008B0558">
              <w:rPr>
                <w:rFonts w:ascii="Arial" w:hAnsi="Arial" w:cs="Arial"/>
              </w:rPr>
              <w:t xml:space="preserve">Zakaz podkreślania w reklamie szybkości lub łatwości uzyskania kredytu (art. 13 pkt 4) oraz informowania o możliwości odroczenia spłaty na okres dłuższy niż trzy miesiące (art. 13 pkt 6) są </w:t>
            </w:r>
            <w:proofErr w:type="gramStart"/>
            <w:r w:rsidRPr="008B0558">
              <w:rPr>
                <w:rFonts w:ascii="Arial" w:hAnsi="Arial" w:cs="Arial"/>
              </w:rPr>
              <w:t>regulacjami</w:t>
            </w:r>
            <w:proofErr w:type="gramEnd"/>
            <w:r w:rsidRPr="008B0558">
              <w:rPr>
                <w:rFonts w:ascii="Arial" w:hAnsi="Arial" w:cs="Arial"/>
              </w:rPr>
              <w:t xml:space="preserve"> </w:t>
            </w:r>
            <w:r w:rsidR="00971DAB" w:rsidRPr="008B0558">
              <w:rPr>
                <w:rFonts w:ascii="Arial" w:hAnsi="Arial" w:cs="Arial"/>
              </w:rPr>
              <w:t>które wbrew celowi samej CCD2 mogą uderzyć w konsumentów</w:t>
            </w:r>
            <w:r w:rsidRPr="008B0558">
              <w:rPr>
                <w:rFonts w:ascii="Arial" w:hAnsi="Arial" w:cs="Arial"/>
              </w:rPr>
              <w:t xml:space="preserve">. Konsumenci poszukujący finansowania często znajdują się w trudnej sytuacji. Dlatego informacja o szybkości przyznania środków jest kluczowym i obiektywnym parametrem, pozwalającym na porównanie ofert i wybór tej, która realnie odpowiada na pilną sytuację. Ponadto szybkość uzyskania kredytu jest jednym z ważnych uwarunkowań konkurencyjnych na rynku </w:t>
            </w:r>
            <w:r w:rsidRPr="008B0558">
              <w:rPr>
                <w:rFonts w:ascii="Arial" w:hAnsi="Arial" w:cs="Arial"/>
              </w:rPr>
              <w:lastRenderedPageBreak/>
              <w:t xml:space="preserve">kredytu konsumenckiego (podmioty konkurują w tym zakresie pomiędzy sobą). Konsumenci cenią sobie czas i możliwość szybkiego i sprawnego zorganizowania finansowania, a jednocześnie – przeznaczenia oszczędzonego w ten sposób czasu na życie rodzinę czy realizację innych życiowych zadań. </w:t>
            </w:r>
          </w:p>
          <w:p w14:paraId="06666C66" w14:textId="77777777" w:rsidR="004A4528" w:rsidRPr="008B0558" w:rsidRDefault="004A4528" w:rsidP="004A4528">
            <w:pPr>
              <w:jc w:val="both"/>
              <w:rPr>
                <w:rFonts w:ascii="Arial" w:hAnsi="Arial" w:cs="Arial"/>
              </w:rPr>
            </w:pPr>
          </w:p>
          <w:p w14:paraId="22592E44" w14:textId="77777777" w:rsidR="004A4528" w:rsidRPr="008B0558" w:rsidRDefault="004A4528" w:rsidP="004A4528">
            <w:pPr>
              <w:jc w:val="both"/>
              <w:rPr>
                <w:rFonts w:ascii="Arial" w:hAnsi="Arial" w:cs="Arial"/>
              </w:rPr>
            </w:pPr>
            <w:r w:rsidRPr="008B0558">
              <w:rPr>
                <w:rFonts w:ascii="Arial" w:hAnsi="Arial" w:cs="Arial"/>
              </w:rPr>
              <w:t xml:space="preserve">Zaciągnięcie kredytu konsumenckiego może być jednym z warunków rabatu – konsument powinien mieć dostęp do tej informacji, jeśli taka ma znaczenie z perspektywy oferty.  </w:t>
            </w:r>
          </w:p>
          <w:p w14:paraId="5250BCCC" w14:textId="77777777" w:rsidR="004A4528" w:rsidRPr="008B0558" w:rsidRDefault="004A4528" w:rsidP="004A4528">
            <w:pPr>
              <w:jc w:val="both"/>
              <w:rPr>
                <w:rFonts w:ascii="Arial" w:hAnsi="Arial" w:cs="Arial"/>
              </w:rPr>
            </w:pPr>
          </w:p>
          <w:p w14:paraId="7E67ACA1" w14:textId="157A42CA" w:rsidR="004A4528" w:rsidRPr="008B0558" w:rsidRDefault="004A4528" w:rsidP="004A4528">
            <w:pPr>
              <w:jc w:val="both"/>
              <w:rPr>
                <w:rFonts w:ascii="Arial" w:hAnsi="Arial" w:cs="Arial"/>
              </w:rPr>
            </w:pPr>
            <w:r w:rsidRPr="008B0558">
              <w:rPr>
                <w:rFonts w:ascii="Arial" w:hAnsi="Arial" w:cs="Arial"/>
              </w:rPr>
              <w:t>Z kolei możliwość skorzystania z karencji w spłacie jest bezsprzecznie korzystnym dla klienta elementem umowy, stanowiącym formę zabezpieczenia na wypadek nieprzewidzianych trudności. Zakazywanie informowania o tych cechach</w:t>
            </w:r>
            <w:r w:rsidR="00EC51A5" w:rsidRPr="008B0558">
              <w:rPr>
                <w:rFonts w:ascii="Arial" w:hAnsi="Arial" w:cs="Arial"/>
              </w:rPr>
              <w:t xml:space="preserve"> </w:t>
            </w:r>
            <w:r w:rsidRPr="008B0558">
              <w:rPr>
                <w:rFonts w:ascii="Arial" w:hAnsi="Arial" w:cs="Arial"/>
              </w:rPr>
              <w:t>nie zwiększa standardu ochrony konsumenta, lecz odbiera mu dostęp do istotnych informacji, które pomagają podjąć świadomą i najlepszą dla siebie decyzję. Tym samym w tym przypadku również zakazy reklamowe nie będą służyły rozwojowi oraz wzmocnieniu rynku finansowego.</w:t>
            </w:r>
          </w:p>
          <w:p w14:paraId="65323C99" w14:textId="77777777" w:rsidR="004A4528" w:rsidRPr="008B0558" w:rsidRDefault="004A4528" w:rsidP="004A4528">
            <w:pPr>
              <w:jc w:val="both"/>
              <w:rPr>
                <w:rFonts w:ascii="Arial" w:hAnsi="Arial" w:cs="Arial"/>
              </w:rPr>
            </w:pPr>
          </w:p>
          <w:p w14:paraId="3094F9BF" w14:textId="77D0F1D1" w:rsidR="004A4528" w:rsidRPr="008B0558" w:rsidRDefault="004A4528" w:rsidP="004A4528">
            <w:pPr>
              <w:jc w:val="both"/>
              <w:rPr>
                <w:rFonts w:ascii="Arial" w:hAnsi="Arial" w:cs="Arial"/>
              </w:rPr>
            </w:pPr>
            <w:r w:rsidRPr="008B0558">
              <w:rPr>
                <w:rFonts w:ascii="Arial" w:hAnsi="Arial" w:cs="Arial"/>
              </w:rPr>
              <w:t xml:space="preserve">Polski rynek kredytowy i konsumencki nie jest rynkiem, na którym powszechne są zjawiska niepożądane w kontekście przekredytowania społeczeństw czy masowych kłopotów ze spłacalnością zobowiązań. Z tej przyczyny nie zachodzą na tym etapie przesłanki, aby nadmiernie ograniczać możliwość reklamy kredytu, czyli korzystać z możliwości opcjonalnie wskazanych przez ustawodawcę europejskiego. Gdyby takie zjawiska w przyszłości wystąpiły, zawsze </w:t>
            </w:r>
            <w:r w:rsidR="0077436F" w:rsidRPr="008B0558">
              <w:rPr>
                <w:rFonts w:ascii="Arial" w:hAnsi="Arial" w:cs="Arial"/>
              </w:rPr>
              <w:t>istnieć będzie</w:t>
            </w:r>
            <w:r w:rsidRPr="008B0558">
              <w:rPr>
                <w:rFonts w:ascii="Arial" w:hAnsi="Arial" w:cs="Arial"/>
              </w:rPr>
              <w:t xml:space="preserve"> możliwość uzupełnienia </w:t>
            </w:r>
            <w:r w:rsidR="0077436F" w:rsidRPr="008B0558">
              <w:rPr>
                <w:rFonts w:ascii="Arial" w:hAnsi="Arial" w:cs="Arial"/>
              </w:rPr>
              <w:t>projektowanych przepisów.</w:t>
            </w:r>
          </w:p>
        </w:tc>
      </w:tr>
      <w:tr w:rsidR="00F37D94" w:rsidRPr="008B0558" w14:paraId="3A000AE8" w14:textId="77777777" w:rsidTr="005F48EA">
        <w:tc>
          <w:tcPr>
            <w:tcW w:w="3828" w:type="dxa"/>
          </w:tcPr>
          <w:p w14:paraId="64C9371D" w14:textId="4B3DC5BF" w:rsidR="00F37D94" w:rsidRPr="008B0558" w:rsidRDefault="00F37D94" w:rsidP="007C0125">
            <w:pPr>
              <w:jc w:val="both"/>
              <w:rPr>
                <w:rFonts w:ascii="Arial" w:hAnsi="Arial" w:cs="Arial"/>
                <w:b/>
                <w:bCs/>
              </w:rPr>
            </w:pPr>
            <w:r w:rsidRPr="008B0558">
              <w:rPr>
                <w:rFonts w:ascii="Arial" w:hAnsi="Arial" w:cs="Arial"/>
                <w:b/>
                <w:bCs/>
              </w:rPr>
              <w:lastRenderedPageBreak/>
              <w:t xml:space="preserve">Art. 17. </w:t>
            </w:r>
            <w:r w:rsidR="004543EC" w:rsidRPr="008B0558">
              <w:rPr>
                <w:rFonts w:ascii="Arial" w:hAnsi="Arial" w:cs="Arial"/>
              </w:rPr>
              <w:t xml:space="preserve">Zakazane jest oferowanie lub sprzedaż w związku z umową o kredyt konsumencki usług i towarów innych niż usługi i produkty finansowe, z wyjątkiem usług i </w:t>
            </w:r>
            <w:r w:rsidR="004543EC" w:rsidRPr="008B0558">
              <w:rPr>
                <w:rFonts w:ascii="Arial" w:hAnsi="Arial" w:cs="Arial"/>
              </w:rPr>
              <w:lastRenderedPageBreak/>
              <w:t>towarów finansowanych odrębnym kredytem wiązanym.</w:t>
            </w:r>
          </w:p>
        </w:tc>
        <w:tc>
          <w:tcPr>
            <w:tcW w:w="4678" w:type="dxa"/>
          </w:tcPr>
          <w:p w14:paraId="165431B9" w14:textId="198B8876" w:rsidR="00F37D94" w:rsidRPr="008B0558" w:rsidRDefault="0062390C" w:rsidP="007C0125">
            <w:pPr>
              <w:jc w:val="both"/>
              <w:rPr>
                <w:rFonts w:ascii="Arial" w:hAnsi="Arial" w:cs="Arial"/>
                <w:b/>
                <w:bCs/>
                <w:strike/>
              </w:rPr>
            </w:pPr>
            <w:r w:rsidRPr="008B0558">
              <w:rPr>
                <w:rFonts w:ascii="Arial" w:hAnsi="Arial" w:cs="Arial"/>
                <w:strike/>
              </w:rPr>
              <w:lastRenderedPageBreak/>
              <w:t>Zakazane jest oferowanie lub sprzedaż w związku z umową o kredyt konsumencki usług i towarów innych niż usługi i produkty finansowe, z wyjątkiem usług i towarów finansowanych odrębnym kredytem wiązanym.</w:t>
            </w:r>
          </w:p>
        </w:tc>
        <w:tc>
          <w:tcPr>
            <w:tcW w:w="6662" w:type="dxa"/>
          </w:tcPr>
          <w:p w14:paraId="6E09A42E" w14:textId="428A831B" w:rsidR="0062390C" w:rsidRPr="008B0558" w:rsidRDefault="0062390C" w:rsidP="0062390C">
            <w:pPr>
              <w:widowControl w:val="0"/>
              <w:jc w:val="both"/>
              <w:rPr>
                <w:rFonts w:ascii="Arial" w:hAnsi="Arial" w:cs="Arial"/>
              </w:rPr>
            </w:pPr>
            <w:r w:rsidRPr="008B0558">
              <w:rPr>
                <w:rFonts w:ascii="Arial" w:hAnsi="Arial" w:cs="Arial"/>
              </w:rPr>
              <w:t>Implementowan</w:t>
            </w:r>
            <w:r w:rsidR="003E00DA" w:rsidRPr="008B0558">
              <w:rPr>
                <w:rFonts w:ascii="Arial" w:hAnsi="Arial" w:cs="Arial"/>
              </w:rPr>
              <w:t xml:space="preserve">e przepisy CCD2 </w:t>
            </w:r>
            <w:r w:rsidRPr="008B0558">
              <w:rPr>
                <w:rFonts w:ascii="Arial" w:hAnsi="Arial" w:cs="Arial"/>
              </w:rPr>
              <w:t>nie wprowadza</w:t>
            </w:r>
            <w:r w:rsidR="003E00DA" w:rsidRPr="008B0558">
              <w:rPr>
                <w:rFonts w:ascii="Arial" w:hAnsi="Arial" w:cs="Arial"/>
              </w:rPr>
              <w:t>ją</w:t>
            </w:r>
            <w:r w:rsidRPr="008B0558">
              <w:rPr>
                <w:rFonts w:ascii="Arial" w:hAnsi="Arial" w:cs="Arial"/>
              </w:rPr>
              <w:t xml:space="preserve"> ograniczeń przewidzianych w art. 17. Obecnie</w:t>
            </w:r>
            <w:r w:rsidR="007875C6" w:rsidRPr="008B0558">
              <w:rPr>
                <w:rFonts w:ascii="Arial" w:hAnsi="Arial" w:cs="Arial"/>
              </w:rPr>
              <w:t>, w celu samoregulacji rynku,</w:t>
            </w:r>
            <w:r w:rsidRPr="008B0558">
              <w:rPr>
                <w:rFonts w:ascii="Arial" w:hAnsi="Arial" w:cs="Arial"/>
              </w:rPr>
              <w:t xml:space="preserve"> wypracowano dobre praktyki</w:t>
            </w:r>
            <w:r w:rsidR="007875C6" w:rsidRPr="008B0558">
              <w:rPr>
                <w:rFonts w:ascii="Arial" w:hAnsi="Arial" w:cs="Arial"/>
              </w:rPr>
              <w:t xml:space="preserve"> i standardy</w:t>
            </w:r>
            <w:r w:rsidRPr="008B0558">
              <w:rPr>
                <w:rFonts w:ascii="Arial" w:hAnsi="Arial" w:cs="Arial"/>
              </w:rPr>
              <w:t xml:space="preserve"> w zakresie oferowania usług dodatkowych (tzw. VAS-ów</w:t>
            </w:r>
            <w:r w:rsidR="009503EF" w:rsidRPr="008B0558">
              <w:rPr>
                <w:rFonts w:ascii="Arial" w:hAnsi="Arial" w:cs="Arial"/>
              </w:rPr>
              <w:t xml:space="preserve">, z ang. </w:t>
            </w:r>
            <w:r w:rsidR="009503EF" w:rsidRPr="008B0558">
              <w:rPr>
                <w:rFonts w:ascii="Arial" w:hAnsi="Arial" w:cs="Arial"/>
                <w:i/>
                <w:iCs/>
              </w:rPr>
              <w:t>value added services</w:t>
            </w:r>
            <w:proofErr w:type="gramStart"/>
            <w:r w:rsidRPr="008B0558">
              <w:rPr>
                <w:rFonts w:ascii="Arial" w:hAnsi="Arial" w:cs="Arial"/>
              </w:rPr>
              <w:t>)</w:t>
            </w:r>
            <w:r w:rsidR="007875C6" w:rsidRPr="008B0558">
              <w:rPr>
                <w:rFonts w:ascii="Arial" w:hAnsi="Arial" w:cs="Arial"/>
              </w:rPr>
              <w:t>.</w:t>
            </w:r>
            <w:r w:rsidRPr="008B0558">
              <w:rPr>
                <w:rFonts w:ascii="Arial" w:hAnsi="Arial" w:cs="Arial"/>
              </w:rPr>
              <w:t>.</w:t>
            </w:r>
            <w:proofErr w:type="gramEnd"/>
            <w:r w:rsidRPr="008B0558">
              <w:rPr>
                <w:rFonts w:ascii="Arial" w:hAnsi="Arial" w:cs="Arial"/>
              </w:rPr>
              <w:t xml:space="preserve"> Zakaz oferowania legalnych usług przez podmioty objęte zakresem </w:t>
            </w:r>
            <w:r w:rsidR="00577EAC" w:rsidRPr="008B0558">
              <w:rPr>
                <w:rFonts w:ascii="Arial" w:hAnsi="Arial" w:cs="Arial"/>
              </w:rPr>
              <w:t xml:space="preserve">Projektu </w:t>
            </w:r>
            <w:r w:rsidRPr="008B0558">
              <w:rPr>
                <w:rFonts w:ascii="Arial" w:hAnsi="Arial" w:cs="Arial"/>
              </w:rPr>
              <w:t>jest zakazem zbyt daleko idącym</w:t>
            </w:r>
            <w:r w:rsidR="00504E06" w:rsidRPr="008B0558">
              <w:rPr>
                <w:rFonts w:ascii="Arial" w:hAnsi="Arial" w:cs="Arial"/>
              </w:rPr>
              <w:t xml:space="preserve"> oraz</w:t>
            </w:r>
            <w:r w:rsidRPr="008B0558">
              <w:rPr>
                <w:rFonts w:ascii="Arial" w:hAnsi="Arial" w:cs="Arial"/>
              </w:rPr>
              <w:t xml:space="preserve"> naruszający</w:t>
            </w:r>
            <w:r w:rsidR="00504E06" w:rsidRPr="008B0558">
              <w:rPr>
                <w:rFonts w:ascii="Arial" w:hAnsi="Arial" w:cs="Arial"/>
              </w:rPr>
              <w:t>m</w:t>
            </w:r>
            <w:r w:rsidRPr="008B0558">
              <w:rPr>
                <w:rFonts w:ascii="Arial" w:hAnsi="Arial" w:cs="Arial"/>
              </w:rPr>
              <w:t xml:space="preserve"> </w:t>
            </w:r>
            <w:r w:rsidR="00504E06" w:rsidRPr="008B0558">
              <w:rPr>
                <w:rFonts w:ascii="Arial" w:hAnsi="Arial" w:cs="Arial"/>
              </w:rPr>
              <w:lastRenderedPageBreak/>
              <w:t xml:space="preserve">konstytucyjną </w:t>
            </w:r>
            <w:r w:rsidRPr="008B0558">
              <w:rPr>
                <w:rFonts w:ascii="Arial" w:hAnsi="Arial" w:cs="Arial"/>
              </w:rPr>
              <w:t>zasad</w:t>
            </w:r>
            <w:r w:rsidR="005B6C9E" w:rsidRPr="008B0558">
              <w:rPr>
                <w:rFonts w:ascii="Arial" w:hAnsi="Arial" w:cs="Arial"/>
              </w:rPr>
              <w:t>ę</w:t>
            </w:r>
            <w:r w:rsidRPr="008B0558">
              <w:rPr>
                <w:rFonts w:ascii="Arial" w:hAnsi="Arial" w:cs="Arial"/>
              </w:rPr>
              <w:t xml:space="preserve"> swobody gospodarczej. Jeśli organy nadzoru obserwują nieprawidłowości związane z oferowani</w:t>
            </w:r>
            <w:r w:rsidR="00075ECF" w:rsidRPr="008B0558">
              <w:rPr>
                <w:rFonts w:ascii="Arial" w:hAnsi="Arial" w:cs="Arial"/>
              </w:rPr>
              <w:t>em</w:t>
            </w:r>
            <w:r w:rsidRPr="008B0558">
              <w:rPr>
                <w:rFonts w:ascii="Arial" w:hAnsi="Arial" w:cs="Arial"/>
              </w:rPr>
              <w:t xml:space="preserve"> usług, powinny interweniować “punktowo</w:t>
            </w:r>
            <w:r w:rsidR="00B40ADC" w:rsidRPr="008B0558">
              <w:rPr>
                <w:rFonts w:ascii="Arial" w:hAnsi="Arial" w:cs="Arial"/>
              </w:rPr>
              <w:t>”,</w:t>
            </w:r>
            <w:r w:rsidRPr="008B0558">
              <w:rPr>
                <w:rFonts w:ascii="Arial" w:hAnsi="Arial" w:cs="Arial"/>
              </w:rPr>
              <w:t xml:space="preserve"> nie zaś wprowadzać zakaz obejmujący wszystkich przedsiębiorców, do których znajdą zastosowanie przepis</w:t>
            </w:r>
            <w:r w:rsidR="00B40ADC" w:rsidRPr="008B0558">
              <w:rPr>
                <w:rFonts w:ascii="Arial" w:hAnsi="Arial" w:cs="Arial"/>
              </w:rPr>
              <w:t>y</w:t>
            </w:r>
            <w:r w:rsidR="00577EAC" w:rsidRPr="008B0558">
              <w:rPr>
                <w:rFonts w:ascii="Arial" w:hAnsi="Arial" w:cs="Arial"/>
              </w:rPr>
              <w:t xml:space="preserve"> Projektu</w:t>
            </w:r>
            <w:r w:rsidRPr="008B0558">
              <w:rPr>
                <w:rFonts w:ascii="Arial" w:hAnsi="Arial" w:cs="Arial"/>
              </w:rPr>
              <w:t>.</w:t>
            </w:r>
            <w:r w:rsidR="00EF36CF" w:rsidRPr="008B0558">
              <w:rPr>
                <w:rFonts w:ascii="Arial" w:hAnsi="Arial" w:cs="Arial"/>
              </w:rPr>
              <w:t xml:space="preserve"> </w:t>
            </w:r>
          </w:p>
          <w:p w14:paraId="5B71ACEF" w14:textId="77777777" w:rsidR="00EF36CF" w:rsidRPr="008B0558" w:rsidRDefault="00EF36CF" w:rsidP="00EF36CF">
            <w:pPr>
              <w:jc w:val="both"/>
              <w:rPr>
                <w:rFonts w:ascii="Arial" w:hAnsi="Arial" w:cs="Arial"/>
              </w:rPr>
            </w:pPr>
          </w:p>
          <w:p w14:paraId="3704460C" w14:textId="1D7C7310" w:rsidR="00F37D94" w:rsidRPr="008B0558" w:rsidRDefault="00AB312D" w:rsidP="007C0125">
            <w:pPr>
              <w:jc w:val="both"/>
              <w:rPr>
                <w:rFonts w:ascii="Arial" w:hAnsi="Arial" w:cs="Arial"/>
              </w:rPr>
            </w:pPr>
            <w:r w:rsidRPr="008B0558">
              <w:rPr>
                <w:rFonts w:ascii="Arial" w:hAnsi="Arial" w:cs="Arial"/>
              </w:rPr>
              <w:t>Dodatkowo zauważyć należy</w:t>
            </w:r>
            <w:r w:rsidR="00EF36CF" w:rsidRPr="008B0558">
              <w:rPr>
                <w:rFonts w:ascii="Arial" w:hAnsi="Arial" w:cs="Arial"/>
              </w:rPr>
              <w:t xml:space="preserve"> brak analogicznych przepisów dotyczących zakazu sprzedaży łączonej w przypadku umów o kredyt hipoteczny. Skoro zatem przepisy dotyczące kredytów stanowiących obciążenie dalece bardziej idące niż kredyt konsumencki nie zakładają niedopuszczalności oferowania i sprzedaży dodatkowych usług i towarów, to tym bardziej nie powinny czynić tego przepisy dotyczące udzielania kredytów co do zasady mniej obciążających.</w:t>
            </w:r>
          </w:p>
        </w:tc>
      </w:tr>
      <w:tr w:rsidR="008F440C" w:rsidRPr="008B0558" w14:paraId="010B0B97" w14:textId="77777777" w:rsidTr="005F48EA">
        <w:tc>
          <w:tcPr>
            <w:tcW w:w="3828" w:type="dxa"/>
          </w:tcPr>
          <w:p w14:paraId="0E74026E" w14:textId="26AA7258" w:rsidR="008F440C" w:rsidRPr="008B0558" w:rsidRDefault="002137D2" w:rsidP="007C0125">
            <w:pPr>
              <w:jc w:val="both"/>
              <w:rPr>
                <w:rFonts w:ascii="Arial" w:hAnsi="Arial" w:cs="Arial"/>
                <w:b/>
                <w:bCs/>
              </w:rPr>
            </w:pPr>
            <w:r w:rsidRPr="008B0558">
              <w:rPr>
                <w:rFonts w:ascii="Arial" w:hAnsi="Arial" w:cs="Arial"/>
                <w:b/>
                <w:bCs/>
              </w:rPr>
              <w:lastRenderedPageBreak/>
              <w:t>Art. 19.</w:t>
            </w:r>
            <w:r w:rsidR="00800CC0" w:rsidRPr="008B0558">
              <w:rPr>
                <w:rFonts w:ascii="Arial" w:hAnsi="Arial" w:cs="Arial"/>
                <w:b/>
                <w:bCs/>
              </w:rPr>
              <w:t xml:space="preserve"> </w:t>
            </w:r>
            <w:r w:rsidR="008234DC" w:rsidRPr="008B0558">
              <w:rPr>
                <w:rFonts w:ascii="Arial" w:hAnsi="Arial" w:cs="Arial"/>
              </w:rPr>
              <w:t>4. Informacje zawarte w formularzu informacyjnym, o którym mowa w ust. 1, są wiążące dla kredytodawcy przez okres co najmniej 3 dni roboczych od dnia ich przekazania.</w:t>
            </w:r>
          </w:p>
        </w:tc>
        <w:tc>
          <w:tcPr>
            <w:tcW w:w="4678" w:type="dxa"/>
          </w:tcPr>
          <w:p w14:paraId="5D0FD98A" w14:textId="4A56F412" w:rsidR="00F96ADE" w:rsidRPr="008B0558" w:rsidRDefault="00F96ADE" w:rsidP="00F96ADE">
            <w:pPr>
              <w:widowControl w:val="0"/>
              <w:jc w:val="both"/>
              <w:rPr>
                <w:rFonts w:ascii="Arial" w:hAnsi="Arial" w:cs="Arial"/>
                <w:iCs/>
                <w:color w:val="000000" w:themeColor="text1"/>
              </w:rPr>
            </w:pPr>
            <w:r w:rsidRPr="008B0558">
              <w:rPr>
                <w:rFonts w:ascii="Arial" w:hAnsi="Arial" w:cs="Arial"/>
                <w:iCs/>
              </w:rPr>
              <w:t xml:space="preserve">Informacje zawarte w formularzu informacyjnym, o którym mowa w ust. 1, </w:t>
            </w:r>
            <w:r w:rsidRPr="008B0558">
              <w:rPr>
                <w:rFonts w:ascii="Arial" w:hAnsi="Arial" w:cs="Arial"/>
                <w:iCs/>
                <w:color w:val="000000" w:themeColor="text1"/>
              </w:rPr>
              <w:t xml:space="preserve">są wiążące dla kredytodawcy przez okres co najmniej </w:t>
            </w:r>
            <w:r w:rsidRPr="008B0558">
              <w:rPr>
                <w:rFonts w:ascii="Arial" w:hAnsi="Arial" w:cs="Arial"/>
                <w:iCs/>
                <w:strike/>
                <w:color w:val="000000" w:themeColor="text1"/>
              </w:rPr>
              <w:t>3</w:t>
            </w:r>
            <w:r w:rsidRPr="008B0558">
              <w:rPr>
                <w:rFonts w:ascii="Arial" w:hAnsi="Arial" w:cs="Arial"/>
                <w:iCs/>
                <w:color w:val="000000" w:themeColor="text1"/>
              </w:rPr>
              <w:t xml:space="preserve"> </w:t>
            </w:r>
            <w:r w:rsidRPr="008B0558">
              <w:rPr>
                <w:rFonts w:ascii="Arial" w:hAnsi="Arial" w:cs="Arial"/>
                <w:b/>
                <w:bCs/>
                <w:iCs/>
                <w:color w:val="000000" w:themeColor="text1"/>
              </w:rPr>
              <w:t>jednego</w:t>
            </w:r>
            <w:r w:rsidRPr="008B0558">
              <w:rPr>
                <w:rFonts w:ascii="Arial" w:hAnsi="Arial" w:cs="Arial"/>
                <w:iCs/>
                <w:color w:val="000000" w:themeColor="text1"/>
              </w:rPr>
              <w:t xml:space="preserve"> dnia</w:t>
            </w:r>
            <w:r w:rsidR="00350BF9" w:rsidRPr="008B0558">
              <w:rPr>
                <w:rFonts w:ascii="Arial" w:hAnsi="Arial" w:cs="Arial"/>
                <w:iCs/>
                <w:color w:val="000000" w:themeColor="text1"/>
              </w:rPr>
              <w:t xml:space="preserve"> roboczego </w:t>
            </w:r>
            <w:r w:rsidR="00C91449" w:rsidRPr="008B0558">
              <w:rPr>
                <w:rFonts w:ascii="Arial" w:hAnsi="Arial" w:cs="Arial"/>
                <w:iCs/>
                <w:color w:val="000000" w:themeColor="text1"/>
              </w:rPr>
              <w:t>od dnia ich przekazania</w:t>
            </w:r>
          </w:p>
          <w:p w14:paraId="138DF74D" w14:textId="77777777" w:rsidR="008F440C" w:rsidRPr="008B0558" w:rsidRDefault="008F440C" w:rsidP="007C0125">
            <w:pPr>
              <w:jc w:val="both"/>
              <w:rPr>
                <w:rFonts w:ascii="Arial" w:hAnsi="Arial" w:cs="Arial"/>
                <w:strike/>
              </w:rPr>
            </w:pPr>
          </w:p>
        </w:tc>
        <w:tc>
          <w:tcPr>
            <w:tcW w:w="6662" w:type="dxa"/>
          </w:tcPr>
          <w:p w14:paraId="4855076F" w14:textId="399D4A87" w:rsidR="008F440C" w:rsidRPr="008B0558" w:rsidRDefault="00A6601C" w:rsidP="0062390C">
            <w:pPr>
              <w:widowControl w:val="0"/>
              <w:jc w:val="both"/>
              <w:rPr>
                <w:rFonts w:ascii="Arial" w:hAnsi="Arial" w:cs="Arial"/>
              </w:rPr>
            </w:pPr>
            <w:r w:rsidRPr="008B0558">
              <w:rPr>
                <w:rFonts w:ascii="Arial" w:hAnsi="Arial" w:cs="Arial"/>
              </w:rPr>
              <w:t>Mając na uwadze przebieg procesu kredytowego, możliwość odstąpienia klienta od wnioskowania o kredyt</w:t>
            </w:r>
            <w:r w:rsidR="00AC7800" w:rsidRPr="008B0558">
              <w:rPr>
                <w:rFonts w:ascii="Arial" w:hAnsi="Arial" w:cs="Arial"/>
              </w:rPr>
              <w:t xml:space="preserve"> lub</w:t>
            </w:r>
            <w:r w:rsidRPr="008B0558">
              <w:rPr>
                <w:rFonts w:ascii="Arial" w:hAnsi="Arial" w:cs="Arial"/>
              </w:rPr>
              <w:t xml:space="preserve"> powrót do wnioskowania w dowolnej chwili, nie jest możliwe utrzymanie wszystkich informacji zawartych w formularzu bez zmian przez okres 3 dni. Z dnia na dzień może zmienić się stawka referencyjna będąca podstawą oferowanego oprocentowania. Kolejnego dnia inne </w:t>
            </w:r>
            <w:r w:rsidR="002C353B" w:rsidRPr="008B0558">
              <w:rPr>
                <w:rFonts w:ascii="Arial" w:hAnsi="Arial" w:cs="Arial"/>
              </w:rPr>
              <w:t xml:space="preserve">też </w:t>
            </w:r>
            <w:r w:rsidRPr="008B0558">
              <w:rPr>
                <w:rFonts w:ascii="Arial" w:hAnsi="Arial" w:cs="Arial"/>
              </w:rPr>
              <w:t xml:space="preserve">będą terminy spłaty a także co za tym idzie wysokości rat z uwagi na inne okresy naliczania odsetek - a częścią przekazywanych danych ma </w:t>
            </w:r>
            <w:r w:rsidR="006311DE" w:rsidRPr="008B0558">
              <w:rPr>
                <w:rFonts w:ascii="Arial" w:hAnsi="Arial" w:cs="Arial"/>
              </w:rPr>
              <w:t>być harmonogram</w:t>
            </w:r>
            <w:r w:rsidR="00FD1A12" w:rsidRPr="008B0558">
              <w:rPr>
                <w:rFonts w:ascii="Arial" w:hAnsi="Arial" w:cs="Arial"/>
              </w:rPr>
              <w:t xml:space="preserve"> spłaty</w:t>
            </w:r>
            <w:r w:rsidRPr="008B0558">
              <w:rPr>
                <w:rFonts w:ascii="Arial" w:hAnsi="Arial" w:cs="Arial"/>
              </w:rPr>
              <w:t xml:space="preserve"> </w:t>
            </w:r>
            <w:r w:rsidR="007C6355" w:rsidRPr="008B0558">
              <w:rPr>
                <w:rFonts w:ascii="Arial" w:hAnsi="Arial" w:cs="Arial"/>
              </w:rPr>
              <w:t xml:space="preserve">o którym mowa w art. 63 Projektu </w:t>
            </w:r>
            <w:r w:rsidRPr="008B0558">
              <w:rPr>
                <w:rFonts w:ascii="Arial" w:hAnsi="Arial" w:cs="Arial"/>
              </w:rPr>
              <w:t>(art. 19 ust. 1 pkt 2) lit. q)). W zw. z tym aktualność wszystkich danych zawartych w formularzu informacyjnym nie może być dłuższa niż jeden dzień. Jeden dzień</w:t>
            </w:r>
            <w:r w:rsidR="00C91449" w:rsidRPr="008B0558">
              <w:rPr>
                <w:rFonts w:ascii="Arial" w:hAnsi="Arial" w:cs="Arial"/>
              </w:rPr>
              <w:t xml:space="preserve"> roboczy ważności informacji zawartych w formularzu informacyjnym</w:t>
            </w:r>
            <w:r w:rsidRPr="008B0558">
              <w:rPr>
                <w:rFonts w:ascii="Arial" w:hAnsi="Arial" w:cs="Arial"/>
              </w:rPr>
              <w:t xml:space="preserve"> </w:t>
            </w:r>
            <w:r w:rsidR="00C91449" w:rsidRPr="008B0558">
              <w:rPr>
                <w:rFonts w:ascii="Arial" w:hAnsi="Arial" w:cs="Arial"/>
              </w:rPr>
              <w:t xml:space="preserve">przewiduje </w:t>
            </w:r>
            <w:r w:rsidRPr="008B0558">
              <w:rPr>
                <w:rFonts w:ascii="Arial" w:hAnsi="Arial" w:cs="Arial"/>
              </w:rPr>
              <w:t xml:space="preserve">także obecnie obowiązująca </w:t>
            </w:r>
            <w:r w:rsidR="007C6355" w:rsidRPr="008B0558">
              <w:rPr>
                <w:rFonts w:ascii="Arial" w:hAnsi="Arial" w:cs="Arial"/>
              </w:rPr>
              <w:t>U</w:t>
            </w:r>
            <w:r w:rsidRPr="008B0558">
              <w:rPr>
                <w:rFonts w:ascii="Arial" w:hAnsi="Arial" w:cs="Arial"/>
              </w:rPr>
              <w:t>staw</w:t>
            </w:r>
            <w:r w:rsidR="007C6355" w:rsidRPr="008B0558">
              <w:rPr>
                <w:rFonts w:ascii="Arial" w:hAnsi="Arial" w:cs="Arial"/>
              </w:rPr>
              <w:t>a</w:t>
            </w:r>
            <w:r w:rsidRPr="008B0558">
              <w:rPr>
                <w:rFonts w:ascii="Arial" w:hAnsi="Arial" w:cs="Arial"/>
              </w:rPr>
              <w:t xml:space="preserve"> o kredycie konsumenckim.</w:t>
            </w:r>
          </w:p>
        </w:tc>
      </w:tr>
      <w:tr w:rsidR="00C91449" w:rsidRPr="008B0558" w14:paraId="66D43D91" w14:textId="77777777" w:rsidTr="005F48EA">
        <w:tc>
          <w:tcPr>
            <w:tcW w:w="3828" w:type="dxa"/>
          </w:tcPr>
          <w:p w14:paraId="00DD0806" w14:textId="755911F4" w:rsidR="00C91449" w:rsidRPr="008B0558" w:rsidRDefault="00800CC0" w:rsidP="007C0125">
            <w:pPr>
              <w:jc w:val="both"/>
              <w:rPr>
                <w:rFonts w:ascii="Arial" w:hAnsi="Arial" w:cs="Arial"/>
              </w:rPr>
            </w:pPr>
            <w:r w:rsidRPr="008B0558">
              <w:rPr>
                <w:rFonts w:ascii="Arial" w:hAnsi="Arial" w:cs="Arial"/>
                <w:b/>
                <w:bCs/>
              </w:rPr>
              <w:t xml:space="preserve">Art. 19. </w:t>
            </w:r>
            <w:r w:rsidRPr="008B0558">
              <w:rPr>
                <w:rFonts w:ascii="Arial" w:hAnsi="Arial" w:cs="Arial"/>
              </w:rPr>
              <w:t xml:space="preserve">9. </w:t>
            </w:r>
            <w:r w:rsidR="00A30257" w:rsidRPr="008B0558">
              <w:rPr>
                <w:rFonts w:ascii="Arial" w:hAnsi="Arial" w:cs="Arial"/>
              </w:rPr>
              <w:t xml:space="preserve">W przypadku, o którym mowa w ust. 8, niezwłocznie po zawarciu umowy o kredyt konsumencki kredytodawca lub pośrednik kredytowy dostarcza bezpłatnie konsumentowi, na trwałym </w:t>
            </w:r>
            <w:r w:rsidR="00A30257" w:rsidRPr="008B0558">
              <w:rPr>
                <w:rFonts w:ascii="Arial" w:hAnsi="Arial" w:cs="Arial"/>
              </w:rPr>
              <w:lastRenderedPageBreak/>
              <w:t>nośniku, formularz informacyjny, o którym mowa w ust. 1.</w:t>
            </w:r>
          </w:p>
        </w:tc>
        <w:tc>
          <w:tcPr>
            <w:tcW w:w="4678" w:type="dxa"/>
          </w:tcPr>
          <w:p w14:paraId="39CC8A6A" w14:textId="6240F0D0" w:rsidR="0093350D" w:rsidRPr="008B0558" w:rsidRDefault="0093350D" w:rsidP="0093350D">
            <w:pPr>
              <w:widowControl w:val="0"/>
              <w:jc w:val="both"/>
              <w:rPr>
                <w:rFonts w:ascii="Arial" w:hAnsi="Arial" w:cs="Arial"/>
                <w:iCs/>
              </w:rPr>
            </w:pPr>
            <w:r w:rsidRPr="008B0558">
              <w:rPr>
                <w:rFonts w:ascii="Arial" w:hAnsi="Arial" w:cs="Arial"/>
                <w:iCs/>
              </w:rPr>
              <w:lastRenderedPageBreak/>
              <w:t xml:space="preserve">W przypadku, o którym mowa w ust. 8, </w:t>
            </w:r>
            <w:r w:rsidRPr="008B0558">
              <w:rPr>
                <w:rFonts w:ascii="Arial" w:hAnsi="Arial" w:cs="Arial"/>
                <w:b/>
                <w:bCs/>
                <w:iCs/>
                <w:color w:val="000000" w:themeColor="text1"/>
              </w:rPr>
              <w:t xml:space="preserve">oraz w przypadku zawierania na wniosek klienta, umowy na odległość, jeżeli środek porozumiewania się na odległość nie pozwala na przekazanie </w:t>
            </w:r>
            <w:proofErr w:type="gramStart"/>
            <w:r w:rsidRPr="008B0558">
              <w:rPr>
                <w:rFonts w:ascii="Arial" w:hAnsi="Arial" w:cs="Arial"/>
                <w:b/>
                <w:bCs/>
                <w:iCs/>
                <w:color w:val="000000" w:themeColor="text1"/>
              </w:rPr>
              <w:t>danych</w:t>
            </w:r>
            <w:proofErr w:type="gramEnd"/>
            <w:r w:rsidRPr="008B0558">
              <w:rPr>
                <w:rFonts w:ascii="Arial" w:hAnsi="Arial" w:cs="Arial"/>
                <w:b/>
                <w:bCs/>
                <w:iCs/>
                <w:color w:val="000000" w:themeColor="text1"/>
              </w:rPr>
              <w:t xml:space="preserve"> o których mowa w ust. 1</w:t>
            </w:r>
            <w:r w:rsidR="00AD327D" w:rsidRPr="008B0558">
              <w:rPr>
                <w:rFonts w:ascii="Arial" w:hAnsi="Arial" w:cs="Arial"/>
                <w:b/>
                <w:bCs/>
                <w:iCs/>
                <w:color w:val="000000" w:themeColor="text1"/>
              </w:rPr>
              <w:t>,</w:t>
            </w:r>
            <w:r w:rsidRPr="008B0558">
              <w:rPr>
                <w:rFonts w:ascii="Arial" w:hAnsi="Arial" w:cs="Arial"/>
                <w:b/>
                <w:bCs/>
                <w:iCs/>
                <w:color w:val="000000" w:themeColor="text1"/>
              </w:rPr>
              <w:t xml:space="preserve"> </w:t>
            </w:r>
            <w:r w:rsidRPr="008B0558">
              <w:rPr>
                <w:rFonts w:ascii="Arial" w:hAnsi="Arial" w:cs="Arial"/>
                <w:iCs/>
              </w:rPr>
              <w:t xml:space="preserve">niezwłocznie po zawarciu </w:t>
            </w:r>
            <w:r w:rsidRPr="008B0558">
              <w:rPr>
                <w:rFonts w:ascii="Arial" w:hAnsi="Arial" w:cs="Arial"/>
                <w:iCs/>
              </w:rPr>
              <w:lastRenderedPageBreak/>
              <w:t>umowy o kredyt konsumencki kredytodawca lub pośrednik kredytowy dostarcza bezpłatnie konsumentowi, na trwałym nośniku, formularz informacyjny, o którym mowa w ust. 1.</w:t>
            </w:r>
          </w:p>
          <w:p w14:paraId="3A8977D7" w14:textId="77777777" w:rsidR="00C91449" w:rsidRPr="008B0558" w:rsidRDefault="00C91449" w:rsidP="00F96ADE">
            <w:pPr>
              <w:widowControl w:val="0"/>
              <w:jc w:val="both"/>
              <w:rPr>
                <w:rFonts w:ascii="Arial" w:hAnsi="Arial" w:cs="Arial"/>
                <w:iCs/>
              </w:rPr>
            </w:pPr>
          </w:p>
        </w:tc>
        <w:tc>
          <w:tcPr>
            <w:tcW w:w="6662" w:type="dxa"/>
          </w:tcPr>
          <w:p w14:paraId="46C74CA5" w14:textId="06620303" w:rsidR="00C91449" w:rsidRPr="008B0558" w:rsidRDefault="00F4205F" w:rsidP="0062390C">
            <w:pPr>
              <w:widowControl w:val="0"/>
              <w:jc w:val="both"/>
              <w:rPr>
                <w:rFonts w:ascii="Arial" w:hAnsi="Arial" w:cs="Arial"/>
              </w:rPr>
            </w:pPr>
            <w:r w:rsidRPr="008B0558">
              <w:rPr>
                <w:rFonts w:ascii="Arial" w:hAnsi="Arial" w:cs="Arial"/>
              </w:rPr>
              <w:lastRenderedPageBreak/>
              <w:t>Komunikaty głosowe nie są jedyną formą komunikacji na odległość, która uniemożliwia bądź znacznie utrudnia przekazywanie</w:t>
            </w:r>
            <w:r w:rsidR="002564CD" w:rsidRPr="008B0558">
              <w:rPr>
                <w:rFonts w:ascii="Arial" w:hAnsi="Arial" w:cs="Arial"/>
              </w:rPr>
              <w:t xml:space="preserve"> </w:t>
            </w:r>
            <w:r w:rsidR="009B0E0C" w:rsidRPr="008B0558">
              <w:rPr>
                <w:rFonts w:ascii="Arial" w:hAnsi="Arial" w:cs="Arial"/>
              </w:rPr>
              <w:t>pełnych informacji o których mowa w art. 19 ust. 1 Projektu</w:t>
            </w:r>
            <w:r w:rsidRPr="008B0558">
              <w:rPr>
                <w:rFonts w:ascii="Arial" w:hAnsi="Arial" w:cs="Arial"/>
              </w:rPr>
              <w:t xml:space="preserve">. W związku z tym racjonalne jest </w:t>
            </w:r>
            <w:r w:rsidR="00E92CF0" w:rsidRPr="008B0558">
              <w:rPr>
                <w:rFonts w:ascii="Arial" w:hAnsi="Arial" w:cs="Arial"/>
              </w:rPr>
              <w:t xml:space="preserve">objecie przepisem </w:t>
            </w:r>
            <w:r w:rsidR="00D760A9" w:rsidRPr="008B0558">
              <w:rPr>
                <w:rFonts w:ascii="Arial" w:hAnsi="Arial" w:cs="Arial"/>
              </w:rPr>
              <w:t xml:space="preserve">art. 19 ust. 9 </w:t>
            </w:r>
            <w:proofErr w:type="gramStart"/>
            <w:r w:rsidR="00D760A9" w:rsidRPr="008B0558">
              <w:rPr>
                <w:rFonts w:ascii="Arial" w:hAnsi="Arial" w:cs="Arial"/>
              </w:rPr>
              <w:t>Projektu  na</w:t>
            </w:r>
            <w:proofErr w:type="gramEnd"/>
            <w:r w:rsidR="00F702CB" w:rsidRPr="008B0558">
              <w:rPr>
                <w:rFonts w:ascii="Arial" w:hAnsi="Arial" w:cs="Arial"/>
              </w:rPr>
              <w:t xml:space="preserve"> </w:t>
            </w:r>
            <w:r w:rsidRPr="008B0558">
              <w:rPr>
                <w:rFonts w:ascii="Arial" w:hAnsi="Arial" w:cs="Arial"/>
              </w:rPr>
              <w:t xml:space="preserve">także </w:t>
            </w:r>
            <w:r w:rsidR="00F702CB" w:rsidRPr="008B0558">
              <w:rPr>
                <w:rFonts w:ascii="Arial" w:hAnsi="Arial" w:cs="Arial"/>
              </w:rPr>
              <w:t>tych</w:t>
            </w:r>
            <w:r w:rsidRPr="008B0558">
              <w:rPr>
                <w:rFonts w:ascii="Arial" w:hAnsi="Arial" w:cs="Arial"/>
              </w:rPr>
              <w:t xml:space="preserve"> inn</w:t>
            </w:r>
            <w:r w:rsidR="00F702CB" w:rsidRPr="008B0558">
              <w:rPr>
                <w:rFonts w:ascii="Arial" w:hAnsi="Arial" w:cs="Arial"/>
              </w:rPr>
              <w:t>ych</w:t>
            </w:r>
            <w:r w:rsidRPr="008B0558">
              <w:rPr>
                <w:rFonts w:ascii="Arial" w:hAnsi="Arial" w:cs="Arial"/>
              </w:rPr>
              <w:t xml:space="preserve"> </w:t>
            </w:r>
            <w:proofErr w:type="gramStart"/>
            <w:r w:rsidRPr="008B0558">
              <w:rPr>
                <w:rFonts w:ascii="Arial" w:hAnsi="Arial" w:cs="Arial"/>
              </w:rPr>
              <w:t>kanał</w:t>
            </w:r>
            <w:r w:rsidR="00F702CB" w:rsidRPr="008B0558">
              <w:rPr>
                <w:rFonts w:ascii="Arial" w:hAnsi="Arial" w:cs="Arial"/>
              </w:rPr>
              <w:t>ów</w:t>
            </w:r>
            <w:proofErr w:type="gramEnd"/>
            <w:r w:rsidRPr="008B0558">
              <w:rPr>
                <w:rFonts w:ascii="Arial" w:hAnsi="Arial" w:cs="Arial"/>
              </w:rPr>
              <w:t xml:space="preserve"> </w:t>
            </w:r>
            <w:r w:rsidR="00F702CB" w:rsidRPr="008B0558">
              <w:rPr>
                <w:rFonts w:ascii="Arial" w:hAnsi="Arial" w:cs="Arial"/>
              </w:rPr>
              <w:t>przy pomocy</w:t>
            </w:r>
            <w:r w:rsidRPr="008B0558">
              <w:rPr>
                <w:rFonts w:ascii="Arial" w:hAnsi="Arial" w:cs="Arial"/>
              </w:rPr>
              <w:t xml:space="preserve"> których</w:t>
            </w:r>
            <w:r w:rsidR="00F702CB" w:rsidRPr="008B0558">
              <w:rPr>
                <w:rFonts w:ascii="Arial" w:hAnsi="Arial" w:cs="Arial"/>
              </w:rPr>
              <w:t>,</w:t>
            </w:r>
            <w:r w:rsidRPr="008B0558">
              <w:rPr>
                <w:rFonts w:ascii="Arial" w:hAnsi="Arial" w:cs="Arial"/>
              </w:rPr>
              <w:t xml:space="preserve"> na wniosek klienta</w:t>
            </w:r>
            <w:r w:rsidR="00F702CB" w:rsidRPr="008B0558">
              <w:rPr>
                <w:rFonts w:ascii="Arial" w:hAnsi="Arial" w:cs="Arial"/>
              </w:rPr>
              <w:t>,</w:t>
            </w:r>
            <w:r w:rsidRPr="008B0558">
              <w:rPr>
                <w:rFonts w:ascii="Arial" w:hAnsi="Arial" w:cs="Arial"/>
              </w:rPr>
              <w:t xml:space="preserve"> zawierana jest umowa o kredyt, a nie jest możliwe </w:t>
            </w:r>
            <w:r w:rsidRPr="008B0558">
              <w:rPr>
                <w:rFonts w:ascii="Arial" w:hAnsi="Arial" w:cs="Arial"/>
              </w:rPr>
              <w:lastRenderedPageBreak/>
              <w:t xml:space="preserve">spełnienie obowiązków informacyjnych przed zawarciem umowy. Dokładnie taki wyjątek znajduje się w obecnej </w:t>
            </w:r>
            <w:r w:rsidR="00C40559" w:rsidRPr="008B0558">
              <w:rPr>
                <w:rFonts w:ascii="Arial" w:hAnsi="Arial" w:cs="Arial"/>
              </w:rPr>
              <w:t>U</w:t>
            </w:r>
            <w:r w:rsidRPr="008B0558">
              <w:rPr>
                <w:rFonts w:ascii="Arial" w:hAnsi="Arial" w:cs="Arial"/>
              </w:rPr>
              <w:t>stawie o kredycie konsumenckim</w:t>
            </w:r>
            <w:r w:rsidR="00C40559" w:rsidRPr="008B0558">
              <w:rPr>
                <w:rFonts w:ascii="Arial" w:hAnsi="Arial" w:cs="Arial"/>
              </w:rPr>
              <w:t>,</w:t>
            </w:r>
            <w:r w:rsidRPr="008B0558">
              <w:rPr>
                <w:rFonts w:ascii="Arial" w:hAnsi="Arial" w:cs="Arial"/>
              </w:rPr>
              <w:t xml:space="preserve"> w </w:t>
            </w:r>
            <w:r w:rsidR="00C40559" w:rsidRPr="008B0558">
              <w:rPr>
                <w:rFonts w:ascii="Arial" w:hAnsi="Arial" w:cs="Arial"/>
              </w:rPr>
              <w:t xml:space="preserve">jej </w:t>
            </w:r>
            <w:r w:rsidRPr="008B0558">
              <w:rPr>
                <w:rFonts w:ascii="Arial" w:hAnsi="Arial" w:cs="Arial"/>
              </w:rPr>
              <w:t>art. 15 ust. 1.</w:t>
            </w:r>
          </w:p>
        </w:tc>
      </w:tr>
      <w:tr w:rsidR="000B31DC" w:rsidRPr="008B0558" w14:paraId="71BB7A11" w14:textId="77777777" w:rsidTr="005F48EA">
        <w:tc>
          <w:tcPr>
            <w:tcW w:w="3828" w:type="dxa"/>
          </w:tcPr>
          <w:p w14:paraId="1651D7F2" w14:textId="15D78218" w:rsidR="000B31DC" w:rsidRPr="008B0558" w:rsidRDefault="00486FBA" w:rsidP="007C0125">
            <w:pPr>
              <w:jc w:val="both"/>
              <w:rPr>
                <w:rFonts w:ascii="Arial" w:hAnsi="Arial" w:cs="Arial"/>
              </w:rPr>
            </w:pPr>
            <w:r w:rsidRPr="008B0558">
              <w:rPr>
                <w:rFonts w:ascii="Arial" w:hAnsi="Arial" w:cs="Arial"/>
                <w:b/>
                <w:bCs/>
              </w:rPr>
              <w:lastRenderedPageBreak/>
              <w:t xml:space="preserve">Art. 23. </w:t>
            </w:r>
            <w:r w:rsidRPr="008B0558">
              <w:rPr>
                <w:rFonts w:ascii="Arial" w:hAnsi="Arial" w:cs="Arial"/>
              </w:rPr>
              <w:t>4. W przypadku, o którym mowa w ust. 3, niezwłocznie po zawarciu umowy o odroczenie płatności lub zmianę sposobu spłaty kredytodawca lub pośrednik kredytowy dostarcza konsumentowi, na trwałym nośniku, formularz informacyjny, o którym mowa w ust. 1.</w:t>
            </w:r>
          </w:p>
        </w:tc>
        <w:tc>
          <w:tcPr>
            <w:tcW w:w="4678" w:type="dxa"/>
          </w:tcPr>
          <w:p w14:paraId="5CD62100" w14:textId="791A3E63" w:rsidR="000B31DC" w:rsidRPr="008B0558" w:rsidRDefault="00624B52" w:rsidP="0093350D">
            <w:pPr>
              <w:widowControl w:val="0"/>
              <w:jc w:val="both"/>
              <w:rPr>
                <w:rFonts w:ascii="Arial" w:hAnsi="Arial" w:cs="Arial"/>
                <w:iCs/>
              </w:rPr>
            </w:pPr>
            <w:r w:rsidRPr="008B0558">
              <w:rPr>
                <w:rFonts w:ascii="Arial" w:hAnsi="Arial" w:cs="Arial"/>
                <w:iCs/>
              </w:rPr>
              <w:t xml:space="preserve">W przypadku, o którym mowa w ust. 3, </w:t>
            </w:r>
            <w:r w:rsidRPr="008B0558">
              <w:rPr>
                <w:rFonts w:ascii="Arial" w:hAnsi="Arial" w:cs="Arial"/>
                <w:b/>
                <w:bCs/>
                <w:iCs/>
                <w:color w:val="000000" w:themeColor="text1"/>
              </w:rPr>
              <w:t xml:space="preserve">oraz w przypadku zawierania na wniosek klienta, umowy o odroczenie płatności lub zmianę sposobu spłaty na odległość, jeżeli środek porozumiewania się na odległość nie pozwala na przekazanie </w:t>
            </w:r>
            <w:proofErr w:type="gramStart"/>
            <w:r w:rsidRPr="008B0558">
              <w:rPr>
                <w:rFonts w:ascii="Arial" w:hAnsi="Arial" w:cs="Arial"/>
                <w:b/>
                <w:bCs/>
                <w:iCs/>
                <w:color w:val="000000" w:themeColor="text1"/>
              </w:rPr>
              <w:t>danych</w:t>
            </w:r>
            <w:proofErr w:type="gramEnd"/>
            <w:r w:rsidRPr="008B0558">
              <w:rPr>
                <w:rFonts w:ascii="Arial" w:hAnsi="Arial" w:cs="Arial"/>
                <w:b/>
                <w:bCs/>
                <w:iCs/>
                <w:color w:val="000000" w:themeColor="text1"/>
              </w:rPr>
              <w:t xml:space="preserve"> o których mowa w ust. 1</w:t>
            </w:r>
            <w:r w:rsidR="00AD327D" w:rsidRPr="008B0558">
              <w:rPr>
                <w:rFonts w:ascii="Arial" w:hAnsi="Arial" w:cs="Arial"/>
                <w:b/>
                <w:bCs/>
                <w:iCs/>
                <w:color w:val="000000" w:themeColor="text1"/>
              </w:rPr>
              <w:t>,</w:t>
            </w:r>
            <w:r w:rsidRPr="008B0558">
              <w:rPr>
                <w:rFonts w:ascii="Arial" w:hAnsi="Arial" w:cs="Arial"/>
                <w:iCs/>
                <w:color w:val="000000" w:themeColor="text1"/>
              </w:rPr>
              <w:t xml:space="preserve"> </w:t>
            </w:r>
            <w:r w:rsidRPr="008B0558">
              <w:rPr>
                <w:rFonts w:ascii="Arial" w:hAnsi="Arial" w:cs="Arial"/>
                <w:iCs/>
              </w:rPr>
              <w:t>niezwłocznie po zawarciu umowy</w:t>
            </w:r>
            <w:r w:rsidRPr="008B0558">
              <w:rPr>
                <w:rFonts w:ascii="Arial" w:hAnsi="Arial" w:cs="Arial"/>
                <w:iCs/>
                <w:color w:val="FF0000"/>
              </w:rPr>
              <w:t xml:space="preserve"> </w:t>
            </w:r>
            <w:r w:rsidRPr="008B0558">
              <w:rPr>
                <w:rFonts w:ascii="Arial" w:hAnsi="Arial" w:cs="Arial"/>
                <w:iCs/>
              </w:rPr>
              <w:t>kredytodawca lub pośrednik kredytowy dostarcza bezpłatnie konsumentowi, na trwałym nośniku, formularz informacyjny, o którym mowa w ust. 1.</w:t>
            </w:r>
          </w:p>
        </w:tc>
        <w:tc>
          <w:tcPr>
            <w:tcW w:w="6662" w:type="dxa"/>
          </w:tcPr>
          <w:p w14:paraId="1DBCDEC9" w14:textId="40BEB7AB" w:rsidR="0019084E" w:rsidRPr="008B0558" w:rsidRDefault="006D50B2" w:rsidP="0019084E">
            <w:pPr>
              <w:tabs>
                <w:tab w:val="left" w:pos="2100"/>
              </w:tabs>
              <w:rPr>
                <w:rFonts w:ascii="Arial" w:hAnsi="Arial" w:cs="Arial"/>
              </w:rPr>
            </w:pPr>
            <w:r w:rsidRPr="008B0558">
              <w:rPr>
                <w:rFonts w:ascii="Arial" w:hAnsi="Arial" w:cs="Arial"/>
              </w:rPr>
              <w:t>Uzasadnienie jak do zmiany art. 19 ust. 9 powyżej.</w:t>
            </w:r>
          </w:p>
        </w:tc>
      </w:tr>
      <w:tr w:rsidR="006D50B2" w:rsidRPr="008B0558" w14:paraId="3895C5A7" w14:textId="77777777" w:rsidTr="005F48EA">
        <w:tc>
          <w:tcPr>
            <w:tcW w:w="3828" w:type="dxa"/>
          </w:tcPr>
          <w:p w14:paraId="0046751A" w14:textId="77777777" w:rsidR="00D41D7E" w:rsidRPr="008B0558" w:rsidRDefault="00D41D7E" w:rsidP="007C0125">
            <w:pPr>
              <w:jc w:val="both"/>
              <w:rPr>
                <w:rFonts w:ascii="Arial" w:hAnsi="Arial" w:cs="Arial"/>
              </w:rPr>
            </w:pPr>
            <w:r w:rsidRPr="008B0558">
              <w:rPr>
                <w:rFonts w:ascii="Arial" w:hAnsi="Arial" w:cs="Arial"/>
                <w:b/>
                <w:bCs/>
              </w:rPr>
              <w:t xml:space="preserve">Art. 30. </w:t>
            </w:r>
            <w:r w:rsidRPr="008B0558">
              <w:rPr>
                <w:rFonts w:ascii="Arial" w:hAnsi="Arial" w:cs="Arial"/>
              </w:rPr>
              <w:t xml:space="preserve">1. Kredytodawca dokonuje oceny zdolności kredytowej na podstawie dokładnych informacji o dochodach i wydatkach konsumenta oraz innych informacji dotyczących sytuacji finansowej i ekonomicznej konsumenta, w zakresie niezbędnym i proporcjonalnym do charakteru, okresu obowiązywania i wartości kredytu oraz związanych z nim ryzyk dla konsumenta. </w:t>
            </w:r>
          </w:p>
          <w:p w14:paraId="487A7E8F" w14:textId="77777777" w:rsidR="00D41D7E" w:rsidRPr="008B0558" w:rsidRDefault="00D41D7E" w:rsidP="007C0125">
            <w:pPr>
              <w:jc w:val="both"/>
              <w:rPr>
                <w:rFonts w:ascii="Arial" w:hAnsi="Arial" w:cs="Arial"/>
              </w:rPr>
            </w:pPr>
          </w:p>
          <w:p w14:paraId="44EF8D7D" w14:textId="7F340155" w:rsidR="00D41D7E" w:rsidRPr="008B0558" w:rsidRDefault="00D41D7E" w:rsidP="007C0125">
            <w:pPr>
              <w:jc w:val="both"/>
              <w:rPr>
                <w:rFonts w:ascii="Arial" w:hAnsi="Arial" w:cs="Arial"/>
              </w:rPr>
            </w:pPr>
            <w:r w:rsidRPr="008B0558">
              <w:rPr>
                <w:rFonts w:ascii="Arial" w:hAnsi="Arial" w:cs="Arial"/>
              </w:rPr>
              <w:t>3. Informacje, o których mowa w ust. 1, uzyskuje się z odpowiednich źródeł wewnętrznych, w tym ze zbiorów danych kredytodawcy, lub zewnętrznych, w tym z baz danych oraz od konsumenta, z uwzględnieniem ust. 4. Źródłem</w:t>
            </w:r>
            <w:r w:rsidRPr="008B0558">
              <w:rPr>
                <w:rFonts w:ascii="Arial" w:hAnsi="Arial" w:cs="Arial"/>
                <w:b/>
                <w:bCs/>
              </w:rPr>
              <w:t xml:space="preserve"> </w:t>
            </w:r>
            <w:r w:rsidRPr="008B0558">
              <w:rPr>
                <w:rFonts w:ascii="Arial" w:hAnsi="Arial" w:cs="Arial"/>
              </w:rPr>
              <w:lastRenderedPageBreak/>
              <w:t>informacji o konsumencie nie mogą być sieci społecznościowe.</w:t>
            </w:r>
          </w:p>
          <w:p w14:paraId="3EE629D1" w14:textId="77777777" w:rsidR="00D41D7E" w:rsidRPr="008B0558" w:rsidRDefault="00D41D7E" w:rsidP="007C0125">
            <w:pPr>
              <w:jc w:val="both"/>
              <w:rPr>
                <w:rFonts w:ascii="Arial" w:hAnsi="Arial" w:cs="Arial"/>
              </w:rPr>
            </w:pPr>
          </w:p>
          <w:p w14:paraId="362303D2" w14:textId="578C85A2" w:rsidR="00D41D7E" w:rsidRPr="008B0558" w:rsidRDefault="00D41D7E" w:rsidP="007C0125">
            <w:pPr>
              <w:jc w:val="both"/>
              <w:rPr>
                <w:rFonts w:ascii="Arial" w:hAnsi="Arial" w:cs="Arial"/>
              </w:rPr>
            </w:pPr>
            <w:r w:rsidRPr="008B0558">
              <w:rPr>
                <w:rFonts w:ascii="Arial" w:hAnsi="Arial" w:cs="Arial"/>
              </w:rPr>
              <w:t xml:space="preserve"> 4. Kredytodawca dokonuje sprawdzenia informacji zawartych w bazach danych. </w:t>
            </w:r>
          </w:p>
          <w:p w14:paraId="54B14897" w14:textId="77777777" w:rsidR="00D41D7E" w:rsidRPr="008B0558" w:rsidRDefault="00D41D7E" w:rsidP="007C0125">
            <w:pPr>
              <w:jc w:val="both"/>
              <w:rPr>
                <w:rFonts w:ascii="Arial" w:hAnsi="Arial" w:cs="Arial"/>
              </w:rPr>
            </w:pPr>
          </w:p>
          <w:p w14:paraId="19EE907A" w14:textId="6A0753B4" w:rsidR="00D41D7E" w:rsidRPr="008B0558" w:rsidRDefault="00D41D7E" w:rsidP="007C0125">
            <w:pPr>
              <w:jc w:val="both"/>
              <w:rPr>
                <w:rFonts w:ascii="Arial" w:hAnsi="Arial" w:cs="Arial"/>
              </w:rPr>
            </w:pPr>
            <w:r w:rsidRPr="008B0558">
              <w:rPr>
                <w:rFonts w:ascii="Arial" w:hAnsi="Arial" w:cs="Arial"/>
              </w:rPr>
              <w:t xml:space="preserve">5. Kredytodawca do oceny zdolności kredytowej nie wykorzystuje danych, o których mowa w art. 9 ust. 1 rozporządzenia Parlamentu Europejskiego i Rady 2016/679 z dnia 27 kwietnia 2016 r. w sprawie ochrony osób fizycznych w związku przetwarzaniem danych osobowych i w sprawie swobodnego przepływu takich danych oraz uchylenia dyrektywy 95/46/WE (ogólne rozporządzenie o ochronie danych) oraz danych osobowych przetworzonych z sieci społecznościowych, które mogą być zawarte w bazach danych, z których korzysta. </w:t>
            </w:r>
          </w:p>
          <w:p w14:paraId="03D728E1" w14:textId="77777777" w:rsidR="00D41D7E" w:rsidRPr="008B0558" w:rsidRDefault="00D41D7E" w:rsidP="007C0125">
            <w:pPr>
              <w:jc w:val="both"/>
              <w:rPr>
                <w:rFonts w:ascii="Arial" w:hAnsi="Arial" w:cs="Arial"/>
              </w:rPr>
            </w:pPr>
          </w:p>
          <w:p w14:paraId="0D725B61" w14:textId="109E09E7" w:rsidR="006D50B2" w:rsidRPr="008B0558" w:rsidRDefault="00D41D7E" w:rsidP="007C0125">
            <w:pPr>
              <w:jc w:val="both"/>
              <w:rPr>
                <w:rFonts w:ascii="Arial" w:hAnsi="Arial" w:cs="Arial"/>
                <w:b/>
                <w:bCs/>
              </w:rPr>
            </w:pPr>
            <w:r w:rsidRPr="008B0558">
              <w:rPr>
                <w:rFonts w:ascii="Arial" w:hAnsi="Arial" w:cs="Arial"/>
              </w:rPr>
              <w:t>6. Kredytodawca dokonuje oceny zdolności kredytowej na podstawie analizy informacji, o których mowa w ust. 1, przy czym ocena ta nie może opierać się wyłącznie na historii kredytowej konsumenta w bazach danych.</w:t>
            </w:r>
          </w:p>
        </w:tc>
        <w:tc>
          <w:tcPr>
            <w:tcW w:w="4678" w:type="dxa"/>
          </w:tcPr>
          <w:p w14:paraId="636D61E3" w14:textId="235EF364" w:rsidR="00D178B5" w:rsidRPr="008B0558" w:rsidRDefault="00D178B5" w:rsidP="00D178B5">
            <w:pPr>
              <w:keepNext/>
              <w:keepLines/>
              <w:jc w:val="both"/>
              <w:rPr>
                <w:rFonts w:ascii="Arial" w:hAnsi="Arial" w:cs="Arial"/>
                <w:i/>
              </w:rPr>
            </w:pPr>
            <w:r w:rsidRPr="008B0558">
              <w:rPr>
                <w:rFonts w:ascii="Arial" w:hAnsi="Arial" w:cs="Arial"/>
              </w:rPr>
              <w:lastRenderedPageBreak/>
              <w:t>1.</w:t>
            </w:r>
            <w:r w:rsidRPr="008B0558">
              <w:rPr>
                <w:rFonts w:ascii="Arial" w:hAnsi="Arial" w:cs="Arial"/>
                <w:i/>
              </w:rPr>
              <w:t xml:space="preserve"> </w:t>
            </w:r>
            <w:r w:rsidRPr="008B0558">
              <w:rPr>
                <w:rFonts w:ascii="Arial" w:hAnsi="Arial" w:cs="Arial"/>
                <w:iCs/>
              </w:rPr>
              <w:t>Kredytodawca dokonuje oceny zdolności kredytowej na podstawie</w:t>
            </w:r>
            <w:r w:rsidRPr="008B0558">
              <w:rPr>
                <w:rFonts w:ascii="Arial" w:hAnsi="Arial" w:cs="Arial"/>
                <w:b/>
                <w:iCs/>
              </w:rPr>
              <w:t xml:space="preserve"> </w:t>
            </w:r>
            <w:r w:rsidRPr="008B0558">
              <w:rPr>
                <w:rFonts w:ascii="Arial" w:hAnsi="Arial" w:cs="Arial"/>
                <w:b/>
                <w:iCs/>
                <w:color w:val="000000" w:themeColor="text1"/>
              </w:rPr>
              <w:t>stosownych i odpowiednich</w:t>
            </w:r>
            <w:r w:rsidRPr="008B0558">
              <w:rPr>
                <w:rFonts w:ascii="Arial" w:hAnsi="Arial" w:cs="Arial"/>
                <w:iCs/>
                <w:color w:val="000000" w:themeColor="text1"/>
              </w:rPr>
              <w:t xml:space="preserve"> </w:t>
            </w:r>
            <w:r w:rsidRPr="008B0558">
              <w:rPr>
                <w:rFonts w:ascii="Arial" w:hAnsi="Arial" w:cs="Arial"/>
                <w:iCs/>
              </w:rPr>
              <w:t>informacji o dochodach i wydatkach konsumenta oraz innych informacji dotyczących sytuacji finansowej i ekonomicznej konsumenta, w zakresie niezbędnym i proporcjonalnym do charakteru, okresu obowiązywania i wartości kredytu oraz związanych z nim ryzyk dla konsumenta.</w:t>
            </w:r>
          </w:p>
          <w:p w14:paraId="76511E13" w14:textId="77777777" w:rsidR="00D178B5" w:rsidRPr="008B0558" w:rsidRDefault="00D178B5" w:rsidP="00D178B5">
            <w:pPr>
              <w:widowControl w:val="0"/>
              <w:jc w:val="both"/>
              <w:rPr>
                <w:rFonts w:ascii="Arial" w:hAnsi="Arial" w:cs="Arial"/>
              </w:rPr>
            </w:pPr>
          </w:p>
          <w:p w14:paraId="48B552FA" w14:textId="767D1EFD" w:rsidR="00231F14" w:rsidRPr="008B0558" w:rsidRDefault="00D178B5" w:rsidP="00231F14">
            <w:pPr>
              <w:widowControl w:val="0"/>
              <w:jc w:val="both"/>
              <w:rPr>
                <w:rFonts w:ascii="Arial" w:hAnsi="Arial" w:cs="Arial"/>
                <w:color w:val="000000" w:themeColor="text1"/>
              </w:rPr>
            </w:pPr>
            <w:r w:rsidRPr="008B0558">
              <w:rPr>
                <w:rFonts w:ascii="Arial" w:hAnsi="Arial" w:cs="Arial"/>
              </w:rPr>
              <w:t xml:space="preserve">3. </w:t>
            </w:r>
            <w:r w:rsidRPr="008B0558">
              <w:rPr>
                <w:rFonts w:ascii="Arial" w:hAnsi="Arial" w:cs="Arial"/>
                <w:color w:val="000000" w:themeColor="text1"/>
              </w:rPr>
              <w:t>“</w:t>
            </w:r>
            <w:r w:rsidRPr="008B0558">
              <w:rPr>
                <w:rFonts w:ascii="Arial" w:hAnsi="Arial" w:cs="Arial"/>
                <w:color w:val="000000" w:themeColor="text1"/>
                <w:highlight w:val="white"/>
              </w:rPr>
              <w:t>Informacje</w:t>
            </w:r>
            <w:r w:rsidRPr="008B0558">
              <w:rPr>
                <w:rFonts w:ascii="Arial" w:hAnsi="Arial" w:cs="Arial"/>
                <w:color w:val="000000" w:themeColor="text1"/>
              </w:rPr>
              <w:t xml:space="preserve">, o których mowa w ust. </w:t>
            </w:r>
            <w:proofErr w:type="gramStart"/>
            <w:r w:rsidR="00522780" w:rsidRPr="008B0558">
              <w:rPr>
                <w:rFonts w:ascii="Arial" w:hAnsi="Arial" w:cs="Arial"/>
                <w:color w:val="000000" w:themeColor="text1"/>
              </w:rPr>
              <w:t xml:space="preserve">1,  </w:t>
            </w:r>
            <w:r w:rsidRPr="008B0558">
              <w:rPr>
                <w:rFonts w:ascii="Arial" w:hAnsi="Arial" w:cs="Arial"/>
                <w:color w:val="000000" w:themeColor="text1"/>
                <w:highlight w:val="white"/>
              </w:rPr>
              <w:t>uzyskuje</w:t>
            </w:r>
            <w:proofErr w:type="gramEnd"/>
            <w:r w:rsidRPr="008B0558">
              <w:rPr>
                <w:rFonts w:ascii="Arial" w:hAnsi="Arial" w:cs="Arial"/>
                <w:color w:val="000000" w:themeColor="text1"/>
                <w:highlight w:val="white"/>
              </w:rPr>
              <w:t xml:space="preserve"> się z odpowiednich źródeł wewnętrznych </w:t>
            </w:r>
            <w:r w:rsidR="00806349" w:rsidRPr="008B0558">
              <w:rPr>
                <w:rFonts w:ascii="Arial" w:hAnsi="Arial" w:cs="Arial"/>
                <w:strike/>
                <w:color w:val="000000" w:themeColor="text1"/>
                <w:highlight w:val="white"/>
              </w:rPr>
              <w:t>w tym ze zbiorów danych kredytodawcy</w:t>
            </w:r>
            <w:r w:rsidR="00806349" w:rsidRPr="008B0558">
              <w:rPr>
                <w:rFonts w:ascii="Arial" w:hAnsi="Arial" w:cs="Arial"/>
                <w:b/>
                <w:bCs/>
                <w:color w:val="000000" w:themeColor="text1"/>
                <w:highlight w:val="white"/>
              </w:rPr>
              <w:t xml:space="preserve"> </w:t>
            </w:r>
            <w:r w:rsidRPr="008B0558">
              <w:rPr>
                <w:rFonts w:ascii="Arial" w:hAnsi="Arial" w:cs="Arial"/>
                <w:color w:val="000000" w:themeColor="text1"/>
                <w:highlight w:val="white"/>
              </w:rPr>
              <w:t xml:space="preserve">lub zewnętrznych, w tym </w:t>
            </w:r>
            <w:r w:rsidR="00EF5B9D" w:rsidRPr="008B0558">
              <w:rPr>
                <w:rFonts w:ascii="Arial" w:hAnsi="Arial" w:cs="Arial"/>
                <w:strike/>
                <w:color w:val="000000" w:themeColor="text1"/>
                <w:highlight w:val="white"/>
              </w:rPr>
              <w:t xml:space="preserve">z baz danych </w:t>
            </w:r>
            <w:r w:rsidRPr="008B0558">
              <w:rPr>
                <w:rFonts w:ascii="Arial" w:hAnsi="Arial" w:cs="Arial"/>
                <w:color w:val="000000" w:themeColor="text1"/>
                <w:highlight w:val="white"/>
              </w:rPr>
              <w:t>od konsumenta,</w:t>
            </w:r>
            <w:r w:rsidR="00C03617" w:rsidRPr="008B0558">
              <w:rPr>
                <w:rFonts w:ascii="Arial" w:hAnsi="Arial" w:cs="Arial"/>
                <w:color w:val="000000" w:themeColor="text1"/>
                <w:highlight w:val="white"/>
              </w:rPr>
              <w:t xml:space="preserve"> </w:t>
            </w:r>
            <w:r w:rsidR="00C03617" w:rsidRPr="008B0558">
              <w:rPr>
                <w:rFonts w:ascii="Arial" w:hAnsi="Arial" w:cs="Arial"/>
                <w:strike/>
                <w:color w:val="000000" w:themeColor="text1"/>
                <w:highlight w:val="white"/>
              </w:rPr>
              <w:t>z uwzględnieniem ust. 4.</w:t>
            </w:r>
            <w:r w:rsidRPr="008B0558">
              <w:rPr>
                <w:rFonts w:ascii="Arial" w:hAnsi="Arial" w:cs="Arial"/>
                <w:color w:val="000000" w:themeColor="text1"/>
                <w:highlight w:val="white"/>
              </w:rPr>
              <w:t xml:space="preserve"> </w:t>
            </w:r>
            <w:r w:rsidRPr="008B0558">
              <w:rPr>
                <w:rFonts w:ascii="Arial" w:hAnsi="Arial" w:cs="Arial"/>
                <w:b/>
                <w:bCs/>
                <w:color w:val="000000" w:themeColor="text1"/>
                <w:highlight w:val="white"/>
              </w:rPr>
              <w:t>a w razie potrzeby w drodze sprawdzenia dokonanego w bazach danych</w:t>
            </w:r>
            <w:r w:rsidRPr="008B0558">
              <w:rPr>
                <w:rFonts w:ascii="Arial" w:hAnsi="Arial" w:cs="Arial"/>
                <w:color w:val="000000" w:themeColor="text1"/>
                <w:highlight w:val="white"/>
              </w:rPr>
              <w:t xml:space="preserve">. </w:t>
            </w:r>
            <w:r w:rsidRPr="008B0558">
              <w:rPr>
                <w:rFonts w:ascii="Arial" w:hAnsi="Arial" w:cs="Arial"/>
                <w:color w:val="000000" w:themeColor="text1"/>
              </w:rPr>
              <w:t xml:space="preserve">Źródłem informacji o konsumencie nie mogą być </w:t>
            </w:r>
            <w:r w:rsidR="00231F14" w:rsidRPr="008B0558">
              <w:rPr>
                <w:rFonts w:ascii="Arial" w:hAnsi="Arial" w:cs="Arial"/>
                <w:strike/>
                <w:color w:val="000000" w:themeColor="text1"/>
              </w:rPr>
              <w:t>sieci</w:t>
            </w:r>
            <w:r w:rsidR="00231F14" w:rsidRPr="008B0558">
              <w:rPr>
                <w:rFonts w:ascii="Arial" w:hAnsi="Arial" w:cs="Arial"/>
                <w:color w:val="000000" w:themeColor="text1"/>
              </w:rPr>
              <w:t xml:space="preserve"> </w:t>
            </w:r>
            <w:r w:rsidRPr="008B0558">
              <w:rPr>
                <w:rFonts w:ascii="Arial" w:hAnsi="Arial" w:cs="Arial"/>
                <w:b/>
                <w:bCs/>
                <w:color w:val="000000" w:themeColor="text1"/>
              </w:rPr>
              <w:t>media</w:t>
            </w:r>
            <w:r w:rsidRPr="008B0558">
              <w:rPr>
                <w:rFonts w:ascii="Arial" w:hAnsi="Arial" w:cs="Arial"/>
                <w:color w:val="000000" w:themeColor="text1"/>
              </w:rPr>
              <w:t xml:space="preserve"> społecznościowe.”</w:t>
            </w:r>
          </w:p>
          <w:p w14:paraId="3EB511DC" w14:textId="77777777" w:rsidR="00231F14" w:rsidRPr="008B0558" w:rsidRDefault="00231F14" w:rsidP="00231F14">
            <w:pPr>
              <w:widowControl w:val="0"/>
              <w:jc w:val="both"/>
              <w:rPr>
                <w:rFonts w:ascii="Arial" w:hAnsi="Arial" w:cs="Arial"/>
                <w:color w:val="000000" w:themeColor="text1"/>
              </w:rPr>
            </w:pPr>
          </w:p>
          <w:p w14:paraId="0A5A292E" w14:textId="77777777" w:rsidR="00FE6858" w:rsidRPr="008B0558" w:rsidRDefault="00D178B5" w:rsidP="00FE6858">
            <w:pPr>
              <w:widowControl w:val="0"/>
              <w:jc w:val="both"/>
              <w:rPr>
                <w:rFonts w:ascii="Arial" w:hAnsi="Arial" w:cs="Arial"/>
                <w:strike/>
              </w:rPr>
            </w:pPr>
            <w:r w:rsidRPr="008B0558">
              <w:rPr>
                <w:rFonts w:ascii="Arial" w:hAnsi="Arial" w:cs="Arial"/>
              </w:rPr>
              <w:t>4</w:t>
            </w:r>
            <w:r w:rsidR="00231F14" w:rsidRPr="008B0558">
              <w:rPr>
                <w:rFonts w:ascii="Arial" w:hAnsi="Arial" w:cs="Arial"/>
              </w:rPr>
              <w:t>.</w:t>
            </w:r>
            <w:r w:rsidRPr="008B0558">
              <w:rPr>
                <w:rFonts w:ascii="Arial" w:hAnsi="Arial" w:cs="Arial"/>
              </w:rPr>
              <w:t xml:space="preserve"> </w:t>
            </w:r>
            <w:r w:rsidR="00FE6858" w:rsidRPr="008B0558">
              <w:rPr>
                <w:rFonts w:ascii="Arial" w:hAnsi="Arial" w:cs="Arial"/>
                <w:strike/>
              </w:rPr>
              <w:t>Kredytodawca dokonuje sprawdzenia informacji zawartych w bazach danych.</w:t>
            </w:r>
          </w:p>
          <w:p w14:paraId="09333A85" w14:textId="77777777" w:rsidR="00FE6858" w:rsidRPr="008B0558" w:rsidRDefault="00FE6858" w:rsidP="00FE6858">
            <w:pPr>
              <w:widowControl w:val="0"/>
              <w:jc w:val="both"/>
              <w:rPr>
                <w:rFonts w:ascii="Arial" w:hAnsi="Arial" w:cs="Arial"/>
                <w:strike/>
              </w:rPr>
            </w:pPr>
          </w:p>
          <w:p w14:paraId="4D9D3FB3" w14:textId="0BC7C091" w:rsidR="00D178B5" w:rsidRPr="008B0558" w:rsidRDefault="00D178B5" w:rsidP="00FE6858">
            <w:pPr>
              <w:widowControl w:val="0"/>
              <w:jc w:val="both"/>
              <w:rPr>
                <w:rFonts w:ascii="Arial" w:hAnsi="Arial" w:cs="Arial"/>
              </w:rPr>
            </w:pPr>
            <w:r w:rsidRPr="008B0558">
              <w:rPr>
                <w:rFonts w:ascii="Arial" w:hAnsi="Arial" w:cs="Arial"/>
              </w:rPr>
              <w:t>5</w:t>
            </w:r>
            <w:r w:rsidR="00FE6858" w:rsidRPr="008B0558">
              <w:rPr>
                <w:rFonts w:ascii="Arial" w:hAnsi="Arial" w:cs="Arial"/>
              </w:rPr>
              <w:t xml:space="preserve">. </w:t>
            </w:r>
            <w:r w:rsidRPr="008B0558">
              <w:rPr>
                <w:rFonts w:ascii="Arial" w:hAnsi="Arial" w:cs="Arial"/>
              </w:rPr>
              <w:t xml:space="preserve"> </w:t>
            </w:r>
            <w:r w:rsidR="00FE6858" w:rsidRPr="008B0558">
              <w:rPr>
                <w:rFonts w:ascii="Arial" w:hAnsi="Arial" w:cs="Arial"/>
              </w:rPr>
              <w:t xml:space="preserve">Kredytodawca do oceny zdolności kredytowej nie wykorzystuje danych, o których mowa w art. 9 ust. 1 rozporządzenia Parlamentu Europejskiego i Rady 2016/679 z dnia 27 kwietnia 2016 r. w sprawie ochrony osób fizycznych w związku przetwarzaniem danych osobowych i w sprawie swobodnego przepływu takich danych oraz uchylenia dyrektywy 95/46/WE (ogólne rozporządzenie o ochronie danych) oraz danych osobowych przetworzonych z </w:t>
            </w:r>
            <w:r w:rsidR="00FE6858" w:rsidRPr="008B0558">
              <w:rPr>
                <w:rFonts w:ascii="Arial" w:hAnsi="Arial" w:cs="Arial"/>
                <w:strike/>
              </w:rPr>
              <w:t>sieci</w:t>
            </w:r>
            <w:r w:rsidR="00FE6858" w:rsidRPr="008B0558">
              <w:rPr>
                <w:rFonts w:ascii="Arial" w:hAnsi="Arial" w:cs="Arial"/>
              </w:rPr>
              <w:t xml:space="preserve"> </w:t>
            </w:r>
            <w:r w:rsidR="00FE6858" w:rsidRPr="008B0558">
              <w:rPr>
                <w:rFonts w:ascii="Arial" w:hAnsi="Arial" w:cs="Arial"/>
                <w:b/>
                <w:bCs/>
              </w:rPr>
              <w:t>mediów</w:t>
            </w:r>
            <w:r w:rsidR="00FE6858" w:rsidRPr="008B0558">
              <w:rPr>
                <w:rFonts w:ascii="Arial" w:hAnsi="Arial" w:cs="Arial"/>
              </w:rPr>
              <w:t xml:space="preserve"> społecznościowych, które mogą być zawarte w bazach danych, z których korzysta.</w:t>
            </w:r>
          </w:p>
          <w:p w14:paraId="2659CA09" w14:textId="77777777" w:rsidR="00FE6858" w:rsidRPr="008B0558" w:rsidRDefault="00FE6858" w:rsidP="00D178B5">
            <w:pPr>
              <w:widowControl w:val="0"/>
              <w:jc w:val="both"/>
              <w:rPr>
                <w:rFonts w:ascii="Arial" w:hAnsi="Arial" w:cs="Arial"/>
              </w:rPr>
            </w:pPr>
          </w:p>
          <w:p w14:paraId="772855FA" w14:textId="0FC1A81A" w:rsidR="006D50B2" w:rsidRPr="008B0558" w:rsidRDefault="00D178B5" w:rsidP="00D178B5">
            <w:pPr>
              <w:widowControl w:val="0"/>
              <w:jc w:val="both"/>
              <w:rPr>
                <w:rFonts w:ascii="Arial" w:hAnsi="Arial" w:cs="Arial"/>
                <w:iCs/>
              </w:rPr>
            </w:pPr>
            <w:r w:rsidRPr="008B0558">
              <w:rPr>
                <w:rFonts w:ascii="Arial" w:hAnsi="Arial" w:cs="Arial"/>
              </w:rPr>
              <w:t>6</w:t>
            </w:r>
            <w:r w:rsidR="00FE6858" w:rsidRPr="008B0558">
              <w:rPr>
                <w:rFonts w:ascii="Arial" w:hAnsi="Arial" w:cs="Arial"/>
              </w:rPr>
              <w:t>.</w:t>
            </w:r>
            <w:r w:rsidRPr="008B0558">
              <w:rPr>
                <w:rFonts w:ascii="Arial" w:hAnsi="Arial" w:cs="Arial"/>
              </w:rPr>
              <w:t xml:space="preserve"> </w:t>
            </w:r>
            <w:r w:rsidRPr="008B0558">
              <w:rPr>
                <w:rFonts w:ascii="Arial" w:hAnsi="Arial" w:cs="Arial"/>
                <w:iCs/>
              </w:rPr>
              <w:t xml:space="preserve">Kredytodawca dokonuje oceny zdolności kredytowej na podstawie analizy informacji, o których mowa w ust. 1, </w:t>
            </w:r>
            <w:r w:rsidRPr="008B0558">
              <w:rPr>
                <w:rFonts w:ascii="Arial" w:hAnsi="Arial" w:cs="Arial"/>
                <w:b/>
                <w:bCs/>
                <w:iCs/>
                <w:color w:val="000000" w:themeColor="text1"/>
              </w:rPr>
              <w:t>pozyskanych ze źródeł wskazanych w ust. 3</w:t>
            </w:r>
            <w:r w:rsidR="00937B1B" w:rsidRPr="008B0558">
              <w:rPr>
                <w:rFonts w:ascii="Arial" w:hAnsi="Arial" w:cs="Arial"/>
                <w:b/>
                <w:bCs/>
                <w:iCs/>
                <w:color w:val="000000" w:themeColor="text1"/>
              </w:rPr>
              <w:t>,</w:t>
            </w:r>
            <w:r w:rsidRPr="008B0558">
              <w:rPr>
                <w:rFonts w:ascii="Arial" w:hAnsi="Arial" w:cs="Arial"/>
                <w:b/>
                <w:bCs/>
                <w:iCs/>
                <w:color w:val="000000" w:themeColor="text1"/>
              </w:rPr>
              <w:t xml:space="preserve"> </w:t>
            </w:r>
            <w:r w:rsidRPr="008B0558">
              <w:rPr>
                <w:rFonts w:ascii="Arial" w:hAnsi="Arial" w:cs="Arial"/>
                <w:iCs/>
              </w:rPr>
              <w:t>przy czym ocena ta nie może opierać się wyłącznie na historii kredytowej konsumenta w bazach danych.</w:t>
            </w:r>
          </w:p>
        </w:tc>
        <w:tc>
          <w:tcPr>
            <w:tcW w:w="6662" w:type="dxa"/>
          </w:tcPr>
          <w:p w14:paraId="429FF564" w14:textId="237A0674" w:rsidR="002A1013" w:rsidRPr="008B0558" w:rsidRDefault="002A1013" w:rsidP="002A1013">
            <w:pPr>
              <w:widowControl w:val="0"/>
              <w:jc w:val="both"/>
              <w:rPr>
                <w:rFonts w:ascii="Arial" w:hAnsi="Arial" w:cs="Arial"/>
              </w:rPr>
            </w:pPr>
            <w:r w:rsidRPr="008B0558">
              <w:rPr>
                <w:rFonts w:ascii="Arial" w:hAnsi="Arial" w:cs="Arial"/>
              </w:rPr>
              <w:lastRenderedPageBreak/>
              <w:t xml:space="preserve">Proponujemy skorzystanie z dorobku legislacyjnego wypracowanego w obecnie obowiązującej ustawie o kredycie konsumenckim i obok zaimplementowania </w:t>
            </w:r>
            <w:r w:rsidR="00EC77E9" w:rsidRPr="008B0558">
              <w:rPr>
                <w:rFonts w:ascii="Arial" w:hAnsi="Arial" w:cs="Arial"/>
              </w:rPr>
              <w:t xml:space="preserve">w </w:t>
            </w:r>
            <w:r w:rsidRPr="008B0558">
              <w:rPr>
                <w:rFonts w:ascii="Arial" w:hAnsi="Arial" w:cs="Arial"/>
              </w:rPr>
              <w:t xml:space="preserve">art. 30 ust. 1 i 2 </w:t>
            </w:r>
            <w:r w:rsidR="00EC77E9" w:rsidRPr="008B0558">
              <w:rPr>
                <w:rFonts w:ascii="Arial" w:hAnsi="Arial" w:cs="Arial"/>
              </w:rPr>
              <w:t xml:space="preserve">odpowiednich postanowień </w:t>
            </w:r>
            <w:r w:rsidR="003E00DA" w:rsidRPr="008B0558">
              <w:rPr>
                <w:rFonts w:ascii="Arial" w:hAnsi="Arial" w:cs="Arial"/>
              </w:rPr>
              <w:t>CCD2</w:t>
            </w:r>
            <w:r w:rsidRPr="008B0558">
              <w:rPr>
                <w:rFonts w:ascii="Arial" w:hAnsi="Arial" w:cs="Arial"/>
              </w:rPr>
              <w:t xml:space="preserve">, wprowadzenie w ust. 3 przepisu korespondującego z art. 9 ust. 2 obecnej </w:t>
            </w:r>
            <w:r w:rsidR="00C356DC" w:rsidRPr="008B0558">
              <w:rPr>
                <w:rFonts w:ascii="Arial" w:hAnsi="Arial" w:cs="Arial"/>
              </w:rPr>
              <w:t>U</w:t>
            </w:r>
            <w:r w:rsidRPr="008B0558">
              <w:rPr>
                <w:rFonts w:ascii="Arial" w:hAnsi="Arial" w:cs="Arial"/>
              </w:rPr>
              <w:t xml:space="preserve">stawy o kredycie konsumenckim. </w:t>
            </w:r>
          </w:p>
          <w:p w14:paraId="0D95C9FC" w14:textId="77777777" w:rsidR="002A1013" w:rsidRPr="008B0558" w:rsidRDefault="002A1013" w:rsidP="002A1013">
            <w:pPr>
              <w:widowControl w:val="0"/>
              <w:jc w:val="both"/>
              <w:rPr>
                <w:rFonts w:ascii="Arial" w:hAnsi="Arial" w:cs="Arial"/>
              </w:rPr>
            </w:pPr>
          </w:p>
          <w:p w14:paraId="4672750E" w14:textId="77777777" w:rsidR="002A1013" w:rsidRPr="008B0558" w:rsidRDefault="002A1013" w:rsidP="002A1013">
            <w:pPr>
              <w:widowControl w:val="0"/>
              <w:jc w:val="both"/>
              <w:rPr>
                <w:rFonts w:ascii="Arial" w:hAnsi="Arial" w:cs="Arial"/>
              </w:rPr>
            </w:pPr>
            <w:r w:rsidRPr="008B0558">
              <w:rPr>
                <w:rFonts w:ascii="Arial" w:hAnsi="Arial" w:cs="Arial"/>
              </w:rPr>
              <w:t xml:space="preserve">Proponujemy w całej ustawie zmienić określenie “sieci społecznościowe” na “media społecznościowe”. Określenie “media społecznościowe” jest powszechnie używane i zrozumiałe, natomiast określenie “sieci” budzi wątpliwości co do zakresu znaczeniowego. Postulujemy zmianę tego określenia w całej ustawie. </w:t>
            </w:r>
          </w:p>
          <w:p w14:paraId="2C358131" w14:textId="77777777" w:rsidR="00937B1B" w:rsidRPr="008B0558" w:rsidRDefault="00937B1B" w:rsidP="0019084E">
            <w:pPr>
              <w:tabs>
                <w:tab w:val="left" w:pos="2100"/>
              </w:tabs>
              <w:rPr>
                <w:rFonts w:ascii="Arial" w:hAnsi="Arial" w:cs="Arial"/>
              </w:rPr>
            </w:pPr>
          </w:p>
          <w:p w14:paraId="1CD8AEE2" w14:textId="77777777" w:rsidR="005C7B24" w:rsidRPr="008B0558" w:rsidRDefault="002A1013" w:rsidP="0019084E">
            <w:pPr>
              <w:tabs>
                <w:tab w:val="left" w:pos="2100"/>
              </w:tabs>
              <w:rPr>
                <w:rFonts w:ascii="Arial" w:hAnsi="Arial" w:cs="Arial"/>
              </w:rPr>
            </w:pPr>
            <w:r w:rsidRPr="008B0558">
              <w:rPr>
                <w:rFonts w:ascii="Arial" w:hAnsi="Arial" w:cs="Arial"/>
              </w:rPr>
              <w:t>Ustęp 4</w:t>
            </w:r>
            <w:r w:rsidR="00970D73" w:rsidRPr="008B0558">
              <w:rPr>
                <w:rFonts w:ascii="Arial" w:hAnsi="Arial" w:cs="Arial"/>
              </w:rPr>
              <w:t xml:space="preserve"> należy </w:t>
            </w:r>
            <w:r w:rsidR="00FE6858" w:rsidRPr="008B0558">
              <w:rPr>
                <w:rFonts w:ascii="Arial" w:hAnsi="Arial" w:cs="Arial"/>
              </w:rPr>
              <w:t xml:space="preserve">uchylić z uwagi na zmiany zaproponowane w ust. 3, dodatkowo ust. 4 stanowi </w:t>
            </w:r>
            <w:r w:rsidR="00FE6858" w:rsidRPr="008B0558">
              <w:rPr>
                <w:rFonts w:ascii="Arial" w:hAnsi="Arial" w:cs="Arial"/>
                <w:bCs/>
              </w:rPr>
              <w:t xml:space="preserve">błędną implementację </w:t>
            </w:r>
            <w:r w:rsidR="00970D73" w:rsidRPr="008B0558">
              <w:rPr>
                <w:rFonts w:ascii="Arial" w:hAnsi="Arial" w:cs="Arial"/>
                <w:bCs/>
              </w:rPr>
              <w:t xml:space="preserve">CCD2, </w:t>
            </w:r>
            <w:r w:rsidR="00FE6858" w:rsidRPr="008B0558">
              <w:rPr>
                <w:rFonts w:ascii="Arial" w:hAnsi="Arial" w:cs="Arial"/>
              </w:rPr>
              <w:t>brzmienie polskiego przepisu sugeruje, że kredytodawca miałby weryfikować informacje zawarte w bazach danych (</w:t>
            </w:r>
            <w:r w:rsidR="00970D73" w:rsidRPr="008B0558">
              <w:rPr>
                <w:rFonts w:ascii="Arial" w:hAnsi="Arial" w:cs="Arial"/>
              </w:rPr>
              <w:t xml:space="preserve">i to </w:t>
            </w:r>
            <w:r w:rsidR="00FE6858" w:rsidRPr="008B0558">
              <w:rPr>
                <w:rFonts w:ascii="Arial" w:hAnsi="Arial" w:cs="Arial"/>
              </w:rPr>
              <w:t>obowiązkowo), a nie ma ku temu żadnych narzędzi</w:t>
            </w:r>
            <w:r w:rsidR="00970D73" w:rsidRPr="008B0558">
              <w:rPr>
                <w:rFonts w:ascii="Arial" w:hAnsi="Arial" w:cs="Arial"/>
              </w:rPr>
              <w:t>.</w:t>
            </w:r>
            <w:r w:rsidR="00FE6858" w:rsidRPr="008B0558">
              <w:rPr>
                <w:rFonts w:ascii="Arial" w:hAnsi="Arial" w:cs="Arial"/>
              </w:rPr>
              <w:t xml:space="preserve"> </w:t>
            </w:r>
          </w:p>
          <w:p w14:paraId="61774B6F" w14:textId="04AEBF14" w:rsidR="006D50B2" w:rsidRPr="008B0558" w:rsidRDefault="005C7B24" w:rsidP="0019084E">
            <w:pPr>
              <w:tabs>
                <w:tab w:val="left" w:pos="2100"/>
              </w:tabs>
              <w:rPr>
                <w:rFonts w:ascii="Arial" w:hAnsi="Arial" w:cs="Arial"/>
              </w:rPr>
            </w:pPr>
            <w:r w:rsidRPr="008B0558">
              <w:rPr>
                <w:rFonts w:ascii="Arial" w:hAnsi="Arial" w:cs="Arial"/>
              </w:rPr>
              <w:lastRenderedPageBreak/>
              <w:t>Dodatkowo,</w:t>
            </w:r>
            <w:r w:rsidR="00FE6858" w:rsidRPr="008B0558">
              <w:rPr>
                <w:rFonts w:ascii="Arial" w:hAnsi="Arial" w:cs="Arial"/>
              </w:rPr>
              <w:t xml:space="preserve"> jeśli </w:t>
            </w:r>
            <w:r w:rsidR="00C45481" w:rsidRPr="008B0558">
              <w:rPr>
                <w:rFonts w:ascii="Arial" w:hAnsi="Arial" w:cs="Arial"/>
              </w:rPr>
              <w:t>ust. 4.</w:t>
            </w:r>
            <w:r w:rsidR="00FE6858" w:rsidRPr="008B0558">
              <w:rPr>
                <w:rFonts w:ascii="Arial" w:hAnsi="Arial" w:cs="Arial"/>
              </w:rPr>
              <w:t xml:space="preserve"> miał być implementacją art. 18</w:t>
            </w:r>
            <w:r w:rsidR="00C45481" w:rsidRPr="008B0558">
              <w:rPr>
                <w:rFonts w:ascii="Arial" w:hAnsi="Arial" w:cs="Arial"/>
              </w:rPr>
              <w:t xml:space="preserve"> ust. 3 CCD2</w:t>
            </w:r>
            <w:r w:rsidR="00FE6858" w:rsidRPr="008B0558">
              <w:rPr>
                <w:rFonts w:ascii="Arial" w:hAnsi="Arial" w:cs="Arial"/>
              </w:rPr>
              <w:t xml:space="preserve"> w części</w:t>
            </w:r>
            <w:r w:rsidR="00D806AF" w:rsidRPr="008B0558">
              <w:rPr>
                <w:rFonts w:ascii="Arial" w:hAnsi="Arial" w:cs="Arial"/>
              </w:rPr>
              <w:t>:</w:t>
            </w:r>
            <w:r w:rsidR="00FE6858" w:rsidRPr="008B0558">
              <w:rPr>
                <w:rFonts w:ascii="Arial" w:hAnsi="Arial" w:cs="Arial"/>
              </w:rPr>
              <w:t xml:space="preserve"> “Informacje uzyskuje się z odpowiednich źródeł wewnętrznych lub zewnętrznych, w tym od konsumenta, a </w:t>
            </w:r>
            <w:r w:rsidR="00FE6858" w:rsidRPr="008B0558">
              <w:rPr>
                <w:rFonts w:ascii="Arial" w:hAnsi="Arial" w:cs="Arial"/>
                <w:bCs/>
              </w:rPr>
              <w:t>w razie potrzeby</w:t>
            </w:r>
            <w:r w:rsidR="00FE6858" w:rsidRPr="008B0558">
              <w:rPr>
                <w:rFonts w:ascii="Arial" w:hAnsi="Arial" w:cs="Arial"/>
              </w:rPr>
              <w:t xml:space="preserve"> w drodze sprawdzenia dokonanego w bazach danych, o których mowa w art. 19 niniejszej dyrektywy.” to </w:t>
            </w:r>
            <w:r w:rsidR="00D806AF" w:rsidRPr="008B0558">
              <w:rPr>
                <w:rFonts w:ascii="Arial" w:hAnsi="Arial" w:cs="Arial"/>
              </w:rPr>
              <w:t xml:space="preserve">został </w:t>
            </w:r>
            <w:r w:rsidR="00FE6858" w:rsidRPr="008B0558">
              <w:rPr>
                <w:rFonts w:ascii="Arial" w:hAnsi="Arial" w:cs="Arial"/>
              </w:rPr>
              <w:t>on</w:t>
            </w:r>
            <w:r w:rsidR="00D806AF" w:rsidRPr="008B0558">
              <w:rPr>
                <w:rFonts w:ascii="Arial" w:hAnsi="Arial" w:cs="Arial"/>
              </w:rPr>
              <w:t xml:space="preserve"> już</w:t>
            </w:r>
            <w:r w:rsidR="00FE6858" w:rsidRPr="008B0558">
              <w:rPr>
                <w:rFonts w:ascii="Arial" w:hAnsi="Arial" w:cs="Arial"/>
              </w:rPr>
              <w:t xml:space="preserve"> zaimplementowany w </w:t>
            </w:r>
            <w:r w:rsidR="00D806AF" w:rsidRPr="008B0558">
              <w:rPr>
                <w:rFonts w:ascii="Arial" w:hAnsi="Arial" w:cs="Arial"/>
              </w:rPr>
              <w:t xml:space="preserve">art. </w:t>
            </w:r>
            <w:r w:rsidR="00522780" w:rsidRPr="008B0558">
              <w:rPr>
                <w:rFonts w:ascii="Arial" w:hAnsi="Arial" w:cs="Arial"/>
              </w:rPr>
              <w:t>30 ust. 3</w:t>
            </w:r>
            <w:r w:rsidR="000D47DC" w:rsidRPr="008B0558">
              <w:rPr>
                <w:rFonts w:ascii="Arial" w:hAnsi="Arial" w:cs="Arial"/>
              </w:rPr>
              <w:t xml:space="preserve"> Projektu</w:t>
            </w:r>
            <w:r w:rsidR="00522780" w:rsidRPr="008B0558">
              <w:rPr>
                <w:rFonts w:ascii="Arial" w:hAnsi="Arial" w:cs="Arial"/>
              </w:rPr>
              <w:t>.</w:t>
            </w:r>
          </w:p>
        </w:tc>
      </w:tr>
      <w:tr w:rsidR="006E3709" w:rsidRPr="008B0558" w14:paraId="35EA6CFA" w14:textId="77777777" w:rsidTr="005F48EA">
        <w:tc>
          <w:tcPr>
            <w:tcW w:w="3828" w:type="dxa"/>
          </w:tcPr>
          <w:p w14:paraId="5C15F158" w14:textId="5D3B9185" w:rsidR="008811FC" w:rsidRPr="008B0558" w:rsidRDefault="006E3709" w:rsidP="007C0125">
            <w:pPr>
              <w:jc w:val="both"/>
              <w:rPr>
                <w:rFonts w:ascii="Arial" w:hAnsi="Arial" w:cs="Arial"/>
              </w:rPr>
            </w:pPr>
            <w:r w:rsidRPr="008B0558">
              <w:rPr>
                <w:rFonts w:ascii="Arial" w:hAnsi="Arial" w:cs="Arial"/>
                <w:b/>
                <w:bCs/>
              </w:rPr>
              <w:lastRenderedPageBreak/>
              <w:t xml:space="preserve">Art. 31. </w:t>
            </w:r>
            <w:r w:rsidR="005D453C" w:rsidRPr="008B0558">
              <w:rPr>
                <w:rFonts w:ascii="Arial" w:hAnsi="Arial" w:cs="Arial"/>
              </w:rPr>
              <w:t xml:space="preserve">1. Konsument przedstawia, na żądanie kredytodawcy, informacje niezbędne do dokonania oceny zdolności kredytowej, wraz z dokumentami potwierdzającymi te informacje oraz z oświadczeniem o jego dochodach i wydatkach jego gospodarstwa domowego. Oświadczenie stanowi załącznik do umowy o kredyt konsumencki. </w:t>
            </w:r>
          </w:p>
          <w:p w14:paraId="4CDC7107" w14:textId="77777777" w:rsidR="00B95D29" w:rsidRPr="008B0558" w:rsidRDefault="00B95D29" w:rsidP="007C0125">
            <w:pPr>
              <w:jc w:val="both"/>
              <w:rPr>
                <w:rFonts w:ascii="Arial" w:hAnsi="Arial" w:cs="Arial"/>
              </w:rPr>
            </w:pPr>
          </w:p>
          <w:p w14:paraId="38F02CE4" w14:textId="369DBAD9" w:rsidR="006E3709" w:rsidRPr="008B0558" w:rsidRDefault="005D453C" w:rsidP="007C0125">
            <w:pPr>
              <w:jc w:val="both"/>
              <w:rPr>
                <w:rFonts w:ascii="Arial" w:hAnsi="Arial" w:cs="Arial"/>
                <w:b/>
                <w:bCs/>
              </w:rPr>
            </w:pPr>
            <w:r w:rsidRPr="008B0558">
              <w:rPr>
                <w:rFonts w:ascii="Arial" w:hAnsi="Arial" w:cs="Arial"/>
              </w:rPr>
              <w:t xml:space="preserve">2. W </w:t>
            </w:r>
            <w:proofErr w:type="gramStart"/>
            <w:r w:rsidRPr="008B0558">
              <w:rPr>
                <w:rFonts w:ascii="Arial" w:hAnsi="Arial" w:cs="Arial"/>
              </w:rPr>
              <w:t>przypadku</w:t>
            </w:r>
            <w:proofErr w:type="gramEnd"/>
            <w:r w:rsidRPr="008B0558">
              <w:rPr>
                <w:rFonts w:ascii="Arial" w:hAnsi="Arial" w:cs="Arial"/>
              </w:rPr>
              <w:t xml:space="preserve"> gdy całkowita kwota kredytu konsumenckiego nie przekracza jednokrotności wysokości minimalnego wynagrodzenia za pracę, ustalanego na podstawie ustawy z dnia 10 października 2002 r. o minimalnym wynagrodzeniu za pracę (Dz. U. z 2024 r. poz. 1773), konsument przedstawia wyłącznie oświadczenie o dochodach i wydatkach jego gospodarstwa domowego.</w:t>
            </w:r>
          </w:p>
        </w:tc>
        <w:tc>
          <w:tcPr>
            <w:tcW w:w="4678" w:type="dxa"/>
          </w:tcPr>
          <w:p w14:paraId="16ECD89F" w14:textId="77777777" w:rsidR="006E3709" w:rsidRPr="008B0558" w:rsidRDefault="00B95D29" w:rsidP="00D178B5">
            <w:pPr>
              <w:keepNext/>
              <w:keepLines/>
              <w:jc w:val="both"/>
              <w:rPr>
                <w:rFonts w:ascii="Arial" w:hAnsi="Arial" w:cs="Arial"/>
                <w:iCs/>
              </w:rPr>
            </w:pPr>
            <w:r w:rsidRPr="008B0558">
              <w:rPr>
                <w:rFonts w:ascii="Arial" w:hAnsi="Arial" w:cs="Arial"/>
                <w:iCs/>
                <w:color w:val="000000" w:themeColor="text1"/>
              </w:rPr>
              <w:t xml:space="preserve">1. </w:t>
            </w:r>
            <w:r w:rsidR="00013C86" w:rsidRPr="008B0558">
              <w:rPr>
                <w:rFonts w:ascii="Arial" w:hAnsi="Arial" w:cs="Arial"/>
                <w:b/>
                <w:bCs/>
                <w:iCs/>
                <w:color w:val="000000" w:themeColor="text1"/>
              </w:rPr>
              <w:t>Jeśli w toku oceny zdolności kredytowej kredytodawca uzna, że niezbędne jest przedstawienie informacji przez konsumenta,</w:t>
            </w:r>
            <w:r w:rsidR="00013C86" w:rsidRPr="008B0558">
              <w:rPr>
                <w:rFonts w:ascii="Arial" w:hAnsi="Arial" w:cs="Arial"/>
                <w:iCs/>
                <w:color w:val="000000" w:themeColor="text1"/>
              </w:rPr>
              <w:t xml:space="preserve"> </w:t>
            </w:r>
            <w:r w:rsidR="00215D68" w:rsidRPr="008B0558">
              <w:rPr>
                <w:rFonts w:ascii="Arial" w:hAnsi="Arial" w:cs="Arial"/>
                <w:iCs/>
                <w:strike/>
                <w:color w:val="000000" w:themeColor="text1"/>
              </w:rPr>
              <w:t>K</w:t>
            </w:r>
            <w:r w:rsidR="00013C86" w:rsidRPr="008B0558">
              <w:rPr>
                <w:rFonts w:ascii="Arial" w:hAnsi="Arial" w:cs="Arial"/>
                <w:iCs/>
              </w:rPr>
              <w:t xml:space="preserve">konsument przedstawia, na żądanie kredytodawcy, informacje niezbędne do dokonania oceny zdolności kredytowej, wraz z dokumentami potwierdzającymi </w:t>
            </w:r>
            <w:r w:rsidR="00402D27" w:rsidRPr="008B0558">
              <w:rPr>
                <w:rFonts w:ascii="Arial" w:hAnsi="Arial" w:cs="Arial"/>
                <w:iCs/>
              </w:rPr>
              <w:t xml:space="preserve">te informacje </w:t>
            </w:r>
            <w:r w:rsidR="0038021B" w:rsidRPr="008B0558">
              <w:rPr>
                <w:rFonts w:ascii="Arial" w:hAnsi="Arial" w:cs="Arial"/>
                <w:iCs/>
              </w:rPr>
              <w:t xml:space="preserve">oraz z oświadczeniem o jego dochodach </w:t>
            </w:r>
            <w:r w:rsidR="007F4CC1" w:rsidRPr="008B0558">
              <w:rPr>
                <w:rFonts w:ascii="Arial" w:hAnsi="Arial" w:cs="Arial"/>
                <w:iCs/>
              </w:rPr>
              <w:t>i wydatkach</w:t>
            </w:r>
            <w:r w:rsidR="00075363" w:rsidRPr="008B0558">
              <w:rPr>
                <w:rFonts w:ascii="Arial" w:hAnsi="Arial" w:cs="Arial"/>
                <w:iCs/>
              </w:rPr>
              <w:t xml:space="preserve"> </w:t>
            </w:r>
            <w:r w:rsidR="00075363" w:rsidRPr="008B0558">
              <w:rPr>
                <w:rFonts w:ascii="Arial" w:hAnsi="Arial" w:cs="Arial"/>
                <w:iCs/>
                <w:strike/>
              </w:rPr>
              <w:t xml:space="preserve">jego gospodarstwa </w:t>
            </w:r>
            <w:proofErr w:type="gramStart"/>
            <w:r w:rsidR="00075363" w:rsidRPr="008B0558">
              <w:rPr>
                <w:rFonts w:ascii="Arial" w:hAnsi="Arial" w:cs="Arial"/>
                <w:iCs/>
                <w:strike/>
              </w:rPr>
              <w:t>domowego</w:t>
            </w:r>
            <w:proofErr w:type="gramEnd"/>
            <w:r w:rsidR="007F4CC1" w:rsidRPr="008B0558">
              <w:rPr>
                <w:rFonts w:ascii="Arial" w:hAnsi="Arial" w:cs="Arial"/>
                <w:iCs/>
                <w:strike/>
              </w:rPr>
              <w:t xml:space="preserve"> </w:t>
            </w:r>
            <w:r w:rsidR="007F4CC1" w:rsidRPr="008B0558">
              <w:rPr>
                <w:rFonts w:ascii="Arial" w:hAnsi="Arial" w:cs="Arial"/>
                <w:b/>
                <w:bCs/>
                <w:iCs/>
              </w:rPr>
              <w:t xml:space="preserve">jeśli kredytodawca zażąda </w:t>
            </w:r>
            <w:r w:rsidR="00000680" w:rsidRPr="008B0558">
              <w:rPr>
                <w:rFonts w:ascii="Arial" w:hAnsi="Arial" w:cs="Arial"/>
                <w:b/>
                <w:bCs/>
                <w:iCs/>
              </w:rPr>
              <w:t>przedstawienia tych dokumentów</w:t>
            </w:r>
            <w:r w:rsidR="008F3631" w:rsidRPr="008B0558">
              <w:rPr>
                <w:rFonts w:ascii="Arial" w:hAnsi="Arial" w:cs="Arial"/>
                <w:iCs/>
              </w:rPr>
              <w:t xml:space="preserve">. Oświadczenie stanowi załącznik do </w:t>
            </w:r>
            <w:r w:rsidR="00215D68" w:rsidRPr="008B0558">
              <w:rPr>
                <w:rFonts w:ascii="Arial" w:hAnsi="Arial" w:cs="Arial"/>
                <w:iCs/>
              </w:rPr>
              <w:t>umowy o kredyt konsumencki.</w:t>
            </w:r>
          </w:p>
          <w:p w14:paraId="7914BB59" w14:textId="77777777" w:rsidR="00B95D29" w:rsidRPr="008B0558" w:rsidRDefault="00B95D29" w:rsidP="00D178B5">
            <w:pPr>
              <w:keepNext/>
              <w:keepLines/>
              <w:jc w:val="both"/>
              <w:rPr>
                <w:rFonts w:ascii="Arial" w:hAnsi="Arial" w:cs="Arial"/>
                <w:iCs/>
              </w:rPr>
            </w:pPr>
          </w:p>
          <w:p w14:paraId="70F70024" w14:textId="5B191CA4" w:rsidR="00B95D29" w:rsidRPr="008B0558" w:rsidRDefault="00B95D29" w:rsidP="00D178B5">
            <w:pPr>
              <w:keepNext/>
              <w:keepLines/>
              <w:jc w:val="both"/>
              <w:rPr>
                <w:rFonts w:ascii="Arial" w:hAnsi="Arial" w:cs="Arial"/>
                <w:iCs/>
              </w:rPr>
            </w:pPr>
            <w:r w:rsidRPr="008B0558">
              <w:rPr>
                <w:rFonts w:ascii="Arial" w:hAnsi="Arial" w:cs="Arial"/>
                <w:iCs/>
              </w:rPr>
              <w:t xml:space="preserve">2. </w:t>
            </w:r>
            <w:r w:rsidR="00BF015F" w:rsidRPr="008B0558">
              <w:rPr>
                <w:rFonts w:ascii="Arial" w:hAnsi="Arial" w:cs="Arial"/>
                <w:iCs/>
              </w:rPr>
              <w:t xml:space="preserve">W </w:t>
            </w:r>
            <w:proofErr w:type="gramStart"/>
            <w:r w:rsidR="00BF015F" w:rsidRPr="008B0558">
              <w:rPr>
                <w:rFonts w:ascii="Arial" w:hAnsi="Arial" w:cs="Arial"/>
                <w:iCs/>
              </w:rPr>
              <w:t>przypadku</w:t>
            </w:r>
            <w:proofErr w:type="gramEnd"/>
            <w:r w:rsidR="00BF015F" w:rsidRPr="008B0558">
              <w:rPr>
                <w:rFonts w:ascii="Arial" w:hAnsi="Arial" w:cs="Arial"/>
                <w:iCs/>
              </w:rPr>
              <w:t xml:space="preserve"> gdy całkowita kwota kredytu konsumenckiego nie przekracza </w:t>
            </w:r>
            <w:r w:rsidR="00BF015F" w:rsidRPr="008B0558">
              <w:rPr>
                <w:rFonts w:ascii="Arial" w:hAnsi="Arial" w:cs="Arial"/>
                <w:b/>
                <w:bCs/>
                <w:iCs/>
                <w:color w:val="000000" w:themeColor="text1"/>
              </w:rPr>
              <w:t>dwu</w:t>
            </w:r>
            <w:r w:rsidR="00D469A9" w:rsidRPr="008B0558">
              <w:rPr>
                <w:rFonts w:ascii="Arial" w:hAnsi="Arial" w:cs="Arial"/>
                <w:iCs/>
                <w:strike/>
              </w:rPr>
              <w:t>jedno</w:t>
            </w:r>
            <w:r w:rsidR="00BF015F" w:rsidRPr="008B0558">
              <w:rPr>
                <w:rFonts w:ascii="Arial" w:hAnsi="Arial" w:cs="Arial"/>
                <w:iCs/>
              </w:rPr>
              <w:t xml:space="preserve">krotności wysokości minimalnego wynagrodzenia za pracę, ustalanego na podstawie ustawy z dnia 10 października 2002 r. o minimalnym wynagrodzeniu za pracę (Dz. U. z 2024 r. poz. 1773), </w:t>
            </w:r>
            <w:r w:rsidR="00BF015F" w:rsidRPr="008B0558">
              <w:rPr>
                <w:rFonts w:ascii="Arial" w:hAnsi="Arial" w:cs="Arial"/>
                <w:b/>
                <w:bCs/>
                <w:iCs/>
                <w:color w:val="000000" w:themeColor="text1"/>
              </w:rPr>
              <w:t>kredytodawca może zażądać</w:t>
            </w:r>
            <w:r w:rsidR="00BF015F" w:rsidRPr="008B0558">
              <w:rPr>
                <w:rFonts w:ascii="Arial" w:hAnsi="Arial" w:cs="Arial"/>
                <w:iCs/>
                <w:color w:val="000000" w:themeColor="text1"/>
              </w:rPr>
              <w:t xml:space="preserve"> </w:t>
            </w:r>
            <w:r w:rsidR="00BF015F" w:rsidRPr="008B0558">
              <w:rPr>
                <w:rFonts w:ascii="Arial" w:hAnsi="Arial" w:cs="Arial"/>
                <w:iCs/>
                <w:strike/>
              </w:rPr>
              <w:t>konsument przedstawia</w:t>
            </w:r>
            <w:r w:rsidR="00BF015F" w:rsidRPr="008B0558">
              <w:rPr>
                <w:rFonts w:ascii="Arial" w:hAnsi="Arial" w:cs="Arial"/>
                <w:iCs/>
              </w:rPr>
              <w:t xml:space="preserve"> wyłącznie oświadczenie o dochodach i wydatkach</w:t>
            </w:r>
            <w:r w:rsidR="00507236" w:rsidRPr="008B0558">
              <w:rPr>
                <w:rFonts w:ascii="Arial" w:hAnsi="Arial" w:cs="Arial"/>
                <w:iCs/>
              </w:rPr>
              <w:t xml:space="preserve"> </w:t>
            </w:r>
            <w:r w:rsidR="00507236" w:rsidRPr="008B0558">
              <w:rPr>
                <w:rFonts w:ascii="Arial" w:hAnsi="Arial" w:cs="Arial"/>
                <w:iCs/>
                <w:strike/>
              </w:rPr>
              <w:t>jego gospodarstwa domowego</w:t>
            </w:r>
            <w:r w:rsidR="00BF015F" w:rsidRPr="008B0558">
              <w:rPr>
                <w:rFonts w:ascii="Arial" w:hAnsi="Arial" w:cs="Arial"/>
                <w:iCs/>
              </w:rPr>
              <w:t xml:space="preserve"> </w:t>
            </w:r>
            <w:r w:rsidR="00BF015F" w:rsidRPr="008B0558">
              <w:rPr>
                <w:rFonts w:ascii="Arial" w:hAnsi="Arial" w:cs="Arial"/>
                <w:b/>
                <w:bCs/>
                <w:iCs/>
                <w:color w:val="000000" w:themeColor="text1"/>
              </w:rPr>
              <w:t>konsumenta.”</w:t>
            </w:r>
          </w:p>
        </w:tc>
        <w:tc>
          <w:tcPr>
            <w:tcW w:w="6662" w:type="dxa"/>
          </w:tcPr>
          <w:p w14:paraId="106F2450" w14:textId="77777777" w:rsidR="00F74D6A" w:rsidRPr="008B0558" w:rsidRDefault="00F944A8" w:rsidP="002A1013">
            <w:pPr>
              <w:widowControl w:val="0"/>
              <w:jc w:val="both"/>
              <w:rPr>
                <w:rFonts w:ascii="Arial" w:hAnsi="Arial" w:cs="Arial"/>
              </w:rPr>
            </w:pPr>
            <w:r w:rsidRPr="008B0558">
              <w:rPr>
                <w:rFonts w:ascii="Arial" w:hAnsi="Arial" w:cs="Arial"/>
              </w:rPr>
              <w:t xml:space="preserve">Kredytodawca ma swobodę w zakresie źródeł danych do analizy w celu oceny zdolności kredytowej, Jeśli kredytodawca dojdzie do wniosku, że konieczne jest oparcie się o dane od konsumenta to ma prawo ich żądania.  </w:t>
            </w:r>
          </w:p>
          <w:p w14:paraId="7046CA27" w14:textId="77777777" w:rsidR="00F74D6A" w:rsidRPr="008B0558" w:rsidRDefault="00F74D6A" w:rsidP="002A1013">
            <w:pPr>
              <w:widowControl w:val="0"/>
              <w:jc w:val="both"/>
              <w:rPr>
                <w:rFonts w:ascii="Arial" w:hAnsi="Arial" w:cs="Arial"/>
              </w:rPr>
            </w:pPr>
          </w:p>
          <w:p w14:paraId="4ECD52B3" w14:textId="67FB3858" w:rsidR="006E3709" w:rsidRPr="008B0558" w:rsidRDefault="00F944A8" w:rsidP="002A1013">
            <w:pPr>
              <w:widowControl w:val="0"/>
              <w:jc w:val="both"/>
              <w:rPr>
                <w:rFonts w:ascii="Arial" w:hAnsi="Arial" w:cs="Arial"/>
              </w:rPr>
            </w:pPr>
            <w:r w:rsidRPr="008B0558">
              <w:rPr>
                <w:rFonts w:ascii="Arial" w:hAnsi="Arial" w:cs="Arial"/>
              </w:rPr>
              <w:t>W zakresie zmiany dot</w:t>
            </w:r>
            <w:r w:rsidR="005F43DF" w:rsidRPr="008B0558">
              <w:rPr>
                <w:rFonts w:ascii="Arial" w:hAnsi="Arial" w:cs="Arial"/>
              </w:rPr>
              <w:t>.</w:t>
            </w:r>
            <w:r w:rsidRPr="008B0558">
              <w:rPr>
                <w:rFonts w:ascii="Arial" w:hAnsi="Arial" w:cs="Arial"/>
              </w:rPr>
              <w:t xml:space="preserve"> dwukrotności </w:t>
            </w:r>
            <w:r w:rsidR="00F74D6A" w:rsidRPr="008B0558">
              <w:rPr>
                <w:rFonts w:ascii="Arial" w:hAnsi="Arial" w:cs="Arial"/>
              </w:rPr>
              <w:t xml:space="preserve">wysokości minimalnego wynagrodzenia za pracę </w:t>
            </w:r>
            <w:r w:rsidRPr="008B0558">
              <w:rPr>
                <w:rFonts w:ascii="Arial" w:hAnsi="Arial" w:cs="Arial"/>
              </w:rPr>
              <w:t xml:space="preserve">- jest to wartość znajdująca się </w:t>
            </w:r>
            <w:r w:rsidR="00D90A74" w:rsidRPr="008B0558">
              <w:rPr>
                <w:rFonts w:ascii="Arial" w:hAnsi="Arial" w:cs="Arial"/>
              </w:rPr>
              <w:t xml:space="preserve">w </w:t>
            </w:r>
            <w:r w:rsidRPr="008B0558">
              <w:rPr>
                <w:rFonts w:ascii="Arial" w:hAnsi="Arial" w:cs="Arial"/>
              </w:rPr>
              <w:t>obecnie</w:t>
            </w:r>
            <w:r w:rsidR="00D90A74" w:rsidRPr="008B0558">
              <w:rPr>
                <w:rFonts w:ascii="Arial" w:hAnsi="Arial" w:cs="Arial"/>
              </w:rPr>
              <w:t xml:space="preserve"> obowiązujących</w:t>
            </w:r>
            <w:r w:rsidRPr="008B0558">
              <w:rPr>
                <w:rFonts w:ascii="Arial" w:hAnsi="Arial" w:cs="Arial"/>
              </w:rPr>
              <w:t xml:space="preserve"> przepisach </w:t>
            </w:r>
            <w:r w:rsidR="00D90A74" w:rsidRPr="008B0558">
              <w:rPr>
                <w:rFonts w:ascii="Arial" w:hAnsi="Arial" w:cs="Arial"/>
              </w:rPr>
              <w:t>U</w:t>
            </w:r>
            <w:r w:rsidRPr="008B0558">
              <w:rPr>
                <w:rFonts w:ascii="Arial" w:hAnsi="Arial" w:cs="Arial"/>
              </w:rPr>
              <w:t xml:space="preserve">stawy o kredycie konsumenckim. W uzasadnieniu do </w:t>
            </w:r>
            <w:r w:rsidR="00D90A74" w:rsidRPr="008B0558">
              <w:rPr>
                <w:rFonts w:ascii="Arial" w:hAnsi="Arial" w:cs="Arial"/>
              </w:rPr>
              <w:t>Projektu</w:t>
            </w:r>
            <w:r w:rsidRPr="008B0558">
              <w:rPr>
                <w:rFonts w:ascii="Arial" w:hAnsi="Arial" w:cs="Arial"/>
              </w:rPr>
              <w:t xml:space="preserve"> nie wyjaśniono powodów wprowadzenia jednokrotności takiej kwoty</w:t>
            </w:r>
            <w:r w:rsidR="00D90A74" w:rsidRPr="008B0558">
              <w:rPr>
                <w:rFonts w:ascii="Arial" w:hAnsi="Arial" w:cs="Arial"/>
              </w:rPr>
              <w:t xml:space="preserve"> oraz</w:t>
            </w:r>
            <w:r w:rsidRPr="008B0558">
              <w:rPr>
                <w:rFonts w:ascii="Arial" w:hAnsi="Arial" w:cs="Arial"/>
              </w:rPr>
              <w:t xml:space="preserve"> nie wskazano, że obecnie stosowana dwukrotność jest z jakichś przyczyn </w:t>
            </w:r>
            <w:r w:rsidR="00D90A74" w:rsidRPr="008B0558">
              <w:rPr>
                <w:rFonts w:ascii="Arial" w:hAnsi="Arial" w:cs="Arial"/>
              </w:rPr>
              <w:t xml:space="preserve">wartością </w:t>
            </w:r>
            <w:r w:rsidRPr="008B0558">
              <w:rPr>
                <w:rFonts w:ascii="Arial" w:hAnsi="Arial" w:cs="Arial"/>
              </w:rPr>
              <w:t>zbyt wysoką.</w:t>
            </w:r>
          </w:p>
        </w:tc>
      </w:tr>
      <w:tr w:rsidR="00D9352E" w:rsidRPr="008B0558" w14:paraId="2CDA9166" w14:textId="77777777" w:rsidTr="005F48EA">
        <w:tc>
          <w:tcPr>
            <w:tcW w:w="3828" w:type="dxa"/>
          </w:tcPr>
          <w:p w14:paraId="597D99D1" w14:textId="55503A29" w:rsidR="00D9352E" w:rsidRPr="008B0558" w:rsidRDefault="00D9352E" w:rsidP="007C0125">
            <w:pPr>
              <w:jc w:val="both"/>
              <w:rPr>
                <w:rFonts w:ascii="Arial" w:hAnsi="Arial" w:cs="Arial"/>
                <w:b/>
                <w:bCs/>
              </w:rPr>
            </w:pPr>
            <w:r w:rsidRPr="008B0558">
              <w:rPr>
                <w:rFonts w:ascii="Arial" w:hAnsi="Arial" w:cs="Arial"/>
                <w:b/>
                <w:bCs/>
              </w:rPr>
              <w:t xml:space="preserve">Art. 34. </w:t>
            </w:r>
            <w:r w:rsidR="007954A2" w:rsidRPr="008B0558">
              <w:rPr>
                <w:rFonts w:ascii="Arial" w:hAnsi="Arial" w:cs="Arial"/>
              </w:rPr>
              <w:t>3. Informacje, o których mowa w art. 30 ust. 1, kredytodawca przechowuje przez okres 5 lat od dnia ustania stosunku prawnego uzasadniającego ich pozyskanie.</w:t>
            </w:r>
          </w:p>
        </w:tc>
        <w:tc>
          <w:tcPr>
            <w:tcW w:w="4678" w:type="dxa"/>
          </w:tcPr>
          <w:p w14:paraId="4282D226" w14:textId="7535EED3" w:rsidR="00D9352E" w:rsidRPr="008B0558" w:rsidRDefault="00587412" w:rsidP="00D178B5">
            <w:pPr>
              <w:keepNext/>
              <w:keepLines/>
              <w:jc w:val="both"/>
              <w:rPr>
                <w:rFonts w:ascii="Arial" w:hAnsi="Arial" w:cs="Arial"/>
                <w:iCs/>
                <w:color w:val="000000" w:themeColor="text1"/>
              </w:rPr>
            </w:pPr>
            <w:r w:rsidRPr="008B0558">
              <w:rPr>
                <w:rFonts w:ascii="Arial" w:hAnsi="Arial" w:cs="Arial"/>
                <w:iCs/>
              </w:rPr>
              <w:t xml:space="preserve">Informacje, o których mowa w art. 30 ust. 1, kredytodawca przechowuje przez okres 5 lat od dnia ustania stosunku prawnego uzasadniającego ich </w:t>
            </w:r>
            <w:r w:rsidR="004C0CF2" w:rsidRPr="008B0558">
              <w:rPr>
                <w:rFonts w:ascii="Arial" w:hAnsi="Arial" w:cs="Arial"/>
                <w:iCs/>
              </w:rPr>
              <w:t>pozyskanie,</w:t>
            </w:r>
            <w:r w:rsidRPr="008B0558">
              <w:rPr>
                <w:rFonts w:ascii="Arial" w:hAnsi="Arial" w:cs="Arial"/>
                <w:iCs/>
                <w:color w:val="FF0000"/>
              </w:rPr>
              <w:t xml:space="preserve"> </w:t>
            </w:r>
            <w:r w:rsidRPr="008B0558">
              <w:rPr>
                <w:rFonts w:ascii="Arial" w:hAnsi="Arial" w:cs="Arial"/>
                <w:b/>
                <w:bCs/>
                <w:iCs/>
                <w:color w:val="000000" w:themeColor="text1"/>
              </w:rPr>
              <w:t>a jeśli do zawarcia stosunku prawnego nie doszło - 3 lata od pozyskania informacji.</w:t>
            </w:r>
          </w:p>
        </w:tc>
        <w:tc>
          <w:tcPr>
            <w:tcW w:w="6662" w:type="dxa"/>
          </w:tcPr>
          <w:p w14:paraId="2FC4D2DF" w14:textId="36124DEC" w:rsidR="00D9352E" w:rsidRPr="008B0558" w:rsidRDefault="0048709F" w:rsidP="002A1013">
            <w:pPr>
              <w:widowControl w:val="0"/>
              <w:jc w:val="both"/>
              <w:rPr>
                <w:rFonts w:ascii="Arial" w:hAnsi="Arial" w:cs="Arial"/>
              </w:rPr>
            </w:pPr>
            <w:r w:rsidRPr="008B0558">
              <w:rPr>
                <w:rFonts w:ascii="Arial" w:hAnsi="Arial" w:cs="Arial"/>
              </w:rPr>
              <w:t>Kredytodawcy dokonują oceny zdolności kredytowej zanim dojdzie do zawarcia umowy, zatem pozyskują informację niezależnie od tego czy do powstani</w:t>
            </w:r>
            <w:r w:rsidR="00E0756A" w:rsidRPr="008B0558">
              <w:rPr>
                <w:rFonts w:ascii="Arial" w:hAnsi="Arial" w:cs="Arial"/>
              </w:rPr>
              <w:t>a</w:t>
            </w:r>
            <w:r w:rsidRPr="008B0558">
              <w:rPr>
                <w:rFonts w:ascii="Arial" w:hAnsi="Arial" w:cs="Arial"/>
              </w:rPr>
              <w:t xml:space="preserve"> stosunku prawnego doszło czy nie. Należ</w:t>
            </w:r>
            <w:r w:rsidR="00A75D9B" w:rsidRPr="008B0558">
              <w:rPr>
                <w:rFonts w:ascii="Arial" w:hAnsi="Arial" w:cs="Arial"/>
              </w:rPr>
              <w:t>y</w:t>
            </w:r>
            <w:r w:rsidRPr="008B0558">
              <w:rPr>
                <w:rFonts w:ascii="Arial" w:hAnsi="Arial" w:cs="Arial"/>
              </w:rPr>
              <w:t xml:space="preserve"> uregulować terminy przechowywania danych pobranych w celu oceny zdolności kredytowej, także w sytuacji, gdy nie dochodzi do zawarcia umowy, np. na skutek nie posiadania przez klienta zdolności kredytowej lub gdy klient wycofa się z zawarcia umowy.</w:t>
            </w:r>
          </w:p>
        </w:tc>
      </w:tr>
      <w:tr w:rsidR="00F74D6A" w:rsidRPr="008B0558" w14:paraId="65F2780B" w14:textId="77777777" w:rsidTr="005F48EA">
        <w:tc>
          <w:tcPr>
            <w:tcW w:w="3828" w:type="dxa"/>
          </w:tcPr>
          <w:p w14:paraId="123AA685" w14:textId="58F2471E" w:rsidR="00F74D6A" w:rsidRPr="008B0558" w:rsidRDefault="002769B9" w:rsidP="007C0125">
            <w:pPr>
              <w:jc w:val="both"/>
              <w:rPr>
                <w:rFonts w:ascii="Arial" w:hAnsi="Arial" w:cs="Arial"/>
                <w:b/>
                <w:bCs/>
              </w:rPr>
            </w:pPr>
            <w:r w:rsidRPr="008B0558">
              <w:rPr>
                <w:rFonts w:ascii="Arial" w:hAnsi="Arial" w:cs="Arial"/>
                <w:b/>
                <w:bCs/>
              </w:rPr>
              <w:lastRenderedPageBreak/>
              <w:t xml:space="preserve">Art. 35. </w:t>
            </w:r>
            <w:r w:rsidRPr="008B0558">
              <w:rPr>
                <w:rFonts w:ascii="Arial" w:hAnsi="Arial" w:cs="Arial"/>
              </w:rPr>
              <w:t>Umowa o kredyt konsumencki może zostać zawarta tylko w przypadku, gdy wynik oceny zdolności kredytowej wskazuje, że konsument będzie zdolny do spłaty całkowitej kwoty do zapłaty, zgodnie z warunkami umowy.</w:t>
            </w:r>
          </w:p>
        </w:tc>
        <w:tc>
          <w:tcPr>
            <w:tcW w:w="4678" w:type="dxa"/>
          </w:tcPr>
          <w:p w14:paraId="6F12F988" w14:textId="09965D86" w:rsidR="00F74D6A" w:rsidRPr="008B0558" w:rsidRDefault="009912C0" w:rsidP="00D178B5">
            <w:pPr>
              <w:keepNext/>
              <w:keepLines/>
              <w:jc w:val="both"/>
              <w:rPr>
                <w:rFonts w:ascii="Arial" w:hAnsi="Arial" w:cs="Arial"/>
                <w:color w:val="000000" w:themeColor="text1"/>
              </w:rPr>
            </w:pPr>
            <w:r w:rsidRPr="008B0558">
              <w:rPr>
                <w:rFonts w:ascii="Arial" w:hAnsi="Arial" w:cs="Arial"/>
              </w:rPr>
              <w:t xml:space="preserve">Umowa o kredyt konsumencki może zostać zawarta tylko w przypadku, </w:t>
            </w:r>
            <w:r w:rsidRPr="008B0558">
              <w:rPr>
                <w:rFonts w:ascii="Arial" w:hAnsi="Arial" w:cs="Arial"/>
                <w:color w:val="000000" w:themeColor="text1"/>
              </w:rPr>
              <w:t>gdy</w:t>
            </w:r>
            <w:r w:rsidRPr="008B0558">
              <w:rPr>
                <w:rFonts w:ascii="Arial" w:hAnsi="Arial" w:cs="Arial"/>
                <w:color w:val="FF0000"/>
              </w:rPr>
              <w:t xml:space="preserve"> </w:t>
            </w:r>
            <w:r w:rsidRPr="008B0558">
              <w:rPr>
                <w:rFonts w:ascii="Arial" w:hAnsi="Arial" w:cs="Arial"/>
                <w:strike/>
              </w:rPr>
              <w:t xml:space="preserve">wynik oceny zdolności kredytowej wskazuje, że konsument będzie zdolny do spłaty całkowitej kwoty do zapłaty, zgodnie z warunkami umowy. </w:t>
            </w:r>
            <w:r w:rsidRPr="008B0558">
              <w:rPr>
                <w:rFonts w:ascii="Arial" w:hAnsi="Arial" w:cs="Arial"/>
                <w:b/>
                <w:bCs/>
                <w:color w:val="000000" w:themeColor="text1"/>
              </w:rPr>
              <w:t>z oceny zdolności kredytowej wynika, że wypełnienie zobowiązań wynikających z umowy o kredyt w sposób zgody z warunkami umowy jest prawdopodobne.</w:t>
            </w:r>
          </w:p>
        </w:tc>
        <w:tc>
          <w:tcPr>
            <w:tcW w:w="6662" w:type="dxa"/>
          </w:tcPr>
          <w:p w14:paraId="261CF114" w14:textId="7273FF09" w:rsidR="00F63DFC" w:rsidRPr="008B0558" w:rsidRDefault="00F63DFC" w:rsidP="00F63DFC">
            <w:pPr>
              <w:widowControl w:val="0"/>
              <w:jc w:val="both"/>
              <w:rPr>
                <w:rFonts w:ascii="Arial" w:hAnsi="Arial" w:cs="Arial"/>
              </w:rPr>
            </w:pPr>
            <w:r w:rsidRPr="008B0558">
              <w:rPr>
                <w:rFonts w:ascii="Arial" w:hAnsi="Arial" w:cs="Arial"/>
              </w:rPr>
              <w:t xml:space="preserve">Art. 18 ust. 6. CCD2, którego implementację stanowi art. 35 Projektu posługuje się pojęciem “prawdopodobne”. Nawet najbardziej zachowawcza ocena zdolności kredytowej, przy małym apetycie na ryzyko nie daje pewności (czyli “nie wskazuje”) że klient będzie zdolny do spłaty zobowiązania. Zawsze jest to pewne prawdopodobieństwo. </w:t>
            </w:r>
          </w:p>
          <w:p w14:paraId="45FBBF9B" w14:textId="77777777" w:rsidR="00F74D6A" w:rsidRPr="008B0558" w:rsidRDefault="00F74D6A" w:rsidP="002A1013">
            <w:pPr>
              <w:widowControl w:val="0"/>
              <w:jc w:val="both"/>
              <w:rPr>
                <w:rFonts w:ascii="Arial" w:hAnsi="Arial" w:cs="Arial"/>
              </w:rPr>
            </w:pPr>
          </w:p>
        </w:tc>
      </w:tr>
      <w:tr w:rsidR="00D9352E" w:rsidRPr="008B0558" w14:paraId="0C8F024E" w14:textId="77777777" w:rsidTr="005F48EA">
        <w:tc>
          <w:tcPr>
            <w:tcW w:w="3828" w:type="dxa"/>
          </w:tcPr>
          <w:p w14:paraId="42810161" w14:textId="5A0A1E5C" w:rsidR="00D9352E" w:rsidRPr="008B0558" w:rsidRDefault="0069569B" w:rsidP="007C0125">
            <w:pPr>
              <w:jc w:val="both"/>
              <w:rPr>
                <w:rFonts w:ascii="Arial" w:hAnsi="Arial" w:cs="Arial"/>
              </w:rPr>
            </w:pPr>
            <w:r w:rsidRPr="008B0558">
              <w:rPr>
                <w:rFonts w:ascii="Arial" w:hAnsi="Arial" w:cs="Arial"/>
                <w:b/>
                <w:bCs/>
              </w:rPr>
              <w:t xml:space="preserve">Art. 36. </w:t>
            </w:r>
            <w:r w:rsidRPr="008B0558">
              <w:rPr>
                <w:rFonts w:ascii="Arial" w:hAnsi="Arial" w:cs="Arial"/>
              </w:rPr>
              <w:t xml:space="preserve">1. Kredytodawca nie może rozwiązać, odstąpić lub zmienić umowy o kredyt konsumencki, w </w:t>
            </w:r>
            <w:proofErr w:type="gramStart"/>
            <w:r w:rsidRPr="008B0558">
              <w:rPr>
                <w:rFonts w:ascii="Arial" w:hAnsi="Arial" w:cs="Arial"/>
              </w:rPr>
              <w:t>przypadku</w:t>
            </w:r>
            <w:proofErr w:type="gramEnd"/>
            <w:r w:rsidRPr="008B0558">
              <w:rPr>
                <w:rFonts w:ascii="Arial" w:hAnsi="Arial" w:cs="Arial"/>
              </w:rPr>
              <w:t xml:space="preserve"> gdy ocena zdolności kredytowej została przeprowadzona z naruszeniem art. 29 i art. 30, chyba że rozwiązanie albo zmiana umowy albo odstąpienie od niej są korzystne dla konsumenta i zostały dokonane za jego zgodą.</w:t>
            </w:r>
          </w:p>
        </w:tc>
        <w:tc>
          <w:tcPr>
            <w:tcW w:w="4678" w:type="dxa"/>
          </w:tcPr>
          <w:p w14:paraId="49A0338E" w14:textId="1A08EA0D" w:rsidR="0044259A" w:rsidRPr="008B0558" w:rsidRDefault="0044259A" w:rsidP="0044259A">
            <w:pPr>
              <w:jc w:val="both"/>
              <w:rPr>
                <w:rFonts w:ascii="Arial" w:hAnsi="Arial" w:cs="Arial"/>
                <w:iCs/>
              </w:rPr>
            </w:pPr>
            <w:r w:rsidRPr="008B0558">
              <w:rPr>
                <w:rFonts w:ascii="Arial" w:hAnsi="Arial" w:cs="Arial"/>
                <w:iCs/>
              </w:rPr>
              <w:t>Kredytodawca nie może rozwiązać, odstąpić lub zmienić umowy o kredyt konsumencki,</w:t>
            </w:r>
            <w:r w:rsidR="00011159" w:rsidRPr="008B0558">
              <w:rPr>
                <w:rFonts w:ascii="Arial" w:hAnsi="Arial" w:cs="Arial"/>
                <w:iCs/>
              </w:rPr>
              <w:t xml:space="preserve"> </w:t>
            </w:r>
            <w:r w:rsidR="00011159" w:rsidRPr="008B0558">
              <w:rPr>
                <w:rFonts w:ascii="Arial" w:hAnsi="Arial" w:cs="Arial"/>
                <w:iCs/>
                <w:strike/>
              </w:rPr>
              <w:t xml:space="preserve">w </w:t>
            </w:r>
            <w:proofErr w:type="gramStart"/>
            <w:r w:rsidR="00011159" w:rsidRPr="008B0558">
              <w:rPr>
                <w:rFonts w:ascii="Arial" w:hAnsi="Arial" w:cs="Arial"/>
                <w:iCs/>
                <w:strike/>
              </w:rPr>
              <w:t>przypadku</w:t>
            </w:r>
            <w:proofErr w:type="gramEnd"/>
            <w:r w:rsidR="00011159" w:rsidRPr="008B0558">
              <w:rPr>
                <w:rFonts w:ascii="Arial" w:hAnsi="Arial" w:cs="Arial"/>
                <w:iCs/>
                <w:strike/>
              </w:rPr>
              <w:t xml:space="preserve"> gdy</w:t>
            </w:r>
            <w:r w:rsidR="00011159" w:rsidRPr="008B0558">
              <w:rPr>
                <w:rFonts w:ascii="Arial" w:hAnsi="Arial" w:cs="Arial"/>
                <w:iCs/>
              </w:rPr>
              <w:t xml:space="preserve"> </w:t>
            </w:r>
            <w:r w:rsidRPr="008B0558">
              <w:rPr>
                <w:rFonts w:ascii="Arial" w:hAnsi="Arial" w:cs="Arial"/>
                <w:b/>
                <w:bCs/>
                <w:iCs/>
                <w:color w:val="000000" w:themeColor="text1"/>
              </w:rPr>
              <w:t>powołując się na to, że ocena</w:t>
            </w:r>
            <w:r w:rsidRPr="008B0558">
              <w:rPr>
                <w:rFonts w:ascii="Arial" w:hAnsi="Arial" w:cs="Arial"/>
                <w:iCs/>
                <w:color w:val="000000" w:themeColor="text1"/>
              </w:rPr>
              <w:t xml:space="preserve"> </w:t>
            </w:r>
            <w:r w:rsidRPr="008B0558">
              <w:rPr>
                <w:rFonts w:ascii="Arial" w:hAnsi="Arial" w:cs="Arial"/>
                <w:iCs/>
              </w:rPr>
              <w:t>zdolności kredytowej została przeprowadzona z naruszeniem art. 29 i art. 30, chyba że rozwiązanie albo zmiana umowy albo odstąpienie od niej są korzystne dla konsumenta i zostały dokonane za jego zgodą.</w:t>
            </w:r>
          </w:p>
          <w:p w14:paraId="6A1EC71E" w14:textId="77777777" w:rsidR="00D9352E" w:rsidRPr="008B0558" w:rsidRDefault="00D9352E" w:rsidP="0075608C">
            <w:pPr>
              <w:spacing w:after="22"/>
              <w:jc w:val="both"/>
              <w:rPr>
                <w:rFonts w:ascii="Arial" w:hAnsi="Arial" w:cs="Arial"/>
              </w:rPr>
            </w:pPr>
          </w:p>
        </w:tc>
        <w:tc>
          <w:tcPr>
            <w:tcW w:w="6662" w:type="dxa"/>
          </w:tcPr>
          <w:p w14:paraId="660F01EB" w14:textId="0AE3EB4C" w:rsidR="00C22D20" w:rsidRPr="008B0558" w:rsidRDefault="00C22D20" w:rsidP="00C22D20">
            <w:pPr>
              <w:widowControl w:val="0"/>
              <w:jc w:val="both"/>
              <w:rPr>
                <w:rFonts w:ascii="Arial" w:hAnsi="Arial" w:cs="Arial"/>
                <w:i/>
              </w:rPr>
            </w:pPr>
            <w:r w:rsidRPr="008B0558">
              <w:rPr>
                <w:rFonts w:ascii="Arial" w:hAnsi="Arial" w:cs="Arial"/>
              </w:rPr>
              <w:t xml:space="preserve">Art. 18 ust. 7 </w:t>
            </w:r>
            <w:r w:rsidR="00BD08FE" w:rsidRPr="008B0558">
              <w:rPr>
                <w:rFonts w:ascii="Arial" w:hAnsi="Arial" w:cs="Arial"/>
              </w:rPr>
              <w:t>CCD2</w:t>
            </w:r>
            <w:r w:rsidRPr="008B0558">
              <w:rPr>
                <w:rFonts w:ascii="Arial" w:hAnsi="Arial" w:cs="Arial"/>
              </w:rPr>
              <w:t xml:space="preserve">, którego implementację </w:t>
            </w:r>
            <w:r w:rsidR="00BD08FE" w:rsidRPr="008B0558">
              <w:rPr>
                <w:rFonts w:ascii="Arial" w:hAnsi="Arial" w:cs="Arial"/>
              </w:rPr>
              <w:t xml:space="preserve">stanowi </w:t>
            </w:r>
            <w:r w:rsidRPr="008B0558">
              <w:rPr>
                <w:rFonts w:ascii="Arial" w:hAnsi="Arial" w:cs="Arial"/>
              </w:rPr>
              <w:t xml:space="preserve">art. 36 </w:t>
            </w:r>
            <w:r w:rsidR="00BD08FE" w:rsidRPr="008B0558">
              <w:rPr>
                <w:rFonts w:ascii="Arial" w:hAnsi="Arial" w:cs="Arial"/>
              </w:rPr>
              <w:t xml:space="preserve">Projektu </w:t>
            </w:r>
            <w:r w:rsidR="009905D8" w:rsidRPr="008B0558">
              <w:rPr>
                <w:rFonts w:ascii="Arial" w:hAnsi="Arial" w:cs="Arial"/>
              </w:rPr>
              <w:t xml:space="preserve">brzmi: </w:t>
            </w:r>
            <w:r w:rsidR="009905D8" w:rsidRPr="008B0558">
              <w:rPr>
                <w:rFonts w:ascii="Arial" w:hAnsi="Arial" w:cs="Arial"/>
                <w:i/>
              </w:rPr>
              <w:t>Państwa</w:t>
            </w:r>
            <w:r w:rsidRPr="008B0558">
              <w:rPr>
                <w:rFonts w:ascii="Arial" w:hAnsi="Arial" w:cs="Arial"/>
                <w:i/>
              </w:rPr>
              <w:t xml:space="preserve"> członkowskie zapewniają, aby w przypadku zawierania umowy o kredyt z konsumentem kredytodawca nie unieważniał następnie ani nie zmieniał umowy o kredyt ze szkodą dla konsumenta na podstawie faktu, że ocena zdolności</w:t>
            </w:r>
            <w:r w:rsidR="00DB7A49" w:rsidRPr="008B0558">
              <w:rPr>
                <w:rFonts w:ascii="Arial" w:hAnsi="Arial" w:cs="Arial"/>
                <w:i/>
              </w:rPr>
              <w:t xml:space="preserve"> </w:t>
            </w:r>
            <w:r w:rsidRPr="008B0558">
              <w:rPr>
                <w:rFonts w:ascii="Arial" w:hAnsi="Arial" w:cs="Arial"/>
                <w:i/>
              </w:rPr>
              <w:t>kredytowej nie została przeprowadzona prawidłowo.</w:t>
            </w:r>
            <w:r w:rsidR="00DB7A49" w:rsidRPr="008B0558">
              <w:rPr>
                <w:rFonts w:ascii="Arial" w:hAnsi="Arial" w:cs="Arial"/>
                <w:i/>
              </w:rPr>
              <w:t xml:space="preserve"> </w:t>
            </w:r>
            <w:r w:rsidRPr="008B0558">
              <w:rPr>
                <w:rFonts w:ascii="Arial" w:hAnsi="Arial" w:cs="Arial"/>
                <w:i/>
              </w:rPr>
              <w:t>Niniejszy ustęp nie ma zastosowania, gdy wykazano, że konsument</w:t>
            </w:r>
            <w:r w:rsidR="00DB7A49" w:rsidRPr="008B0558">
              <w:rPr>
                <w:rFonts w:ascii="Arial" w:hAnsi="Arial" w:cs="Arial"/>
                <w:i/>
              </w:rPr>
              <w:t xml:space="preserve"> </w:t>
            </w:r>
            <w:r w:rsidRPr="008B0558">
              <w:rPr>
                <w:rFonts w:ascii="Arial" w:hAnsi="Arial" w:cs="Arial"/>
                <w:i/>
              </w:rPr>
              <w:t>celowo zataił informacje lub sfałszował informacje, o których mowa w ust. 3, przekazane kredytodawcy.</w:t>
            </w:r>
          </w:p>
          <w:p w14:paraId="748D6CBA" w14:textId="77777777" w:rsidR="00DB7A49" w:rsidRPr="008B0558" w:rsidRDefault="00DB7A49" w:rsidP="00C22D20">
            <w:pPr>
              <w:widowControl w:val="0"/>
              <w:jc w:val="both"/>
              <w:rPr>
                <w:rFonts w:ascii="Arial" w:hAnsi="Arial" w:cs="Arial"/>
                <w:i/>
              </w:rPr>
            </w:pPr>
          </w:p>
          <w:p w14:paraId="68C97939" w14:textId="37D2DD3C" w:rsidR="00C22D20" w:rsidRPr="008B0558" w:rsidRDefault="00C22D20" w:rsidP="00C22D20">
            <w:pPr>
              <w:widowControl w:val="0"/>
              <w:jc w:val="both"/>
              <w:rPr>
                <w:rFonts w:ascii="Arial" w:hAnsi="Arial" w:cs="Arial"/>
              </w:rPr>
            </w:pPr>
            <w:r w:rsidRPr="008B0558">
              <w:rPr>
                <w:rFonts w:ascii="Arial" w:hAnsi="Arial" w:cs="Arial"/>
              </w:rPr>
              <w:t xml:space="preserve">Zatem </w:t>
            </w:r>
            <w:r w:rsidR="00047AAB" w:rsidRPr="008B0558">
              <w:rPr>
                <w:rFonts w:ascii="Arial" w:hAnsi="Arial" w:cs="Arial"/>
              </w:rPr>
              <w:t xml:space="preserve">CCD2 </w:t>
            </w:r>
            <w:r w:rsidRPr="008B0558">
              <w:rPr>
                <w:rFonts w:ascii="Arial" w:hAnsi="Arial" w:cs="Arial"/>
              </w:rPr>
              <w:t xml:space="preserve">nie uniemożliwia rozwiązania umowy o </w:t>
            </w:r>
            <w:r w:rsidR="009905D8" w:rsidRPr="008B0558">
              <w:rPr>
                <w:rFonts w:ascii="Arial" w:hAnsi="Arial" w:cs="Arial"/>
              </w:rPr>
              <w:t>kredyt,</w:t>
            </w:r>
            <w:r w:rsidRPr="008B0558">
              <w:rPr>
                <w:rFonts w:ascii="Arial" w:hAnsi="Arial" w:cs="Arial"/>
              </w:rPr>
              <w:t xml:space="preserve"> gdy niepoprawnie dokonano oceny zdolności kredytowej, a jedynie wskazuje, że ta okoliczność nie może być podstawą do rozwiązania/zmiany umowy. Zaproponowane w </w:t>
            </w:r>
            <w:r w:rsidR="009905D8" w:rsidRPr="008B0558">
              <w:rPr>
                <w:rFonts w:ascii="Arial" w:hAnsi="Arial" w:cs="Arial"/>
              </w:rPr>
              <w:t>Projekcie brzmienie</w:t>
            </w:r>
            <w:r w:rsidRPr="008B0558">
              <w:rPr>
                <w:rFonts w:ascii="Arial" w:hAnsi="Arial" w:cs="Arial"/>
              </w:rPr>
              <w:t xml:space="preserve"> przepisu wyklucza taką możliwość, co </w:t>
            </w:r>
            <w:r w:rsidR="00047AAB" w:rsidRPr="008B0558">
              <w:rPr>
                <w:rFonts w:ascii="Arial" w:hAnsi="Arial" w:cs="Arial"/>
              </w:rPr>
              <w:t xml:space="preserve">jest </w:t>
            </w:r>
            <w:r w:rsidRPr="008B0558">
              <w:rPr>
                <w:rFonts w:ascii="Arial" w:hAnsi="Arial" w:cs="Arial"/>
              </w:rPr>
              <w:t xml:space="preserve">rozbieżne z </w:t>
            </w:r>
            <w:r w:rsidR="00047AAB" w:rsidRPr="008B0558">
              <w:rPr>
                <w:rFonts w:ascii="Arial" w:hAnsi="Arial" w:cs="Arial"/>
              </w:rPr>
              <w:t>przepisami CCD2</w:t>
            </w:r>
            <w:r w:rsidRPr="008B0558">
              <w:rPr>
                <w:rFonts w:ascii="Arial" w:hAnsi="Arial" w:cs="Arial"/>
              </w:rPr>
              <w:t xml:space="preserve">. </w:t>
            </w:r>
          </w:p>
          <w:p w14:paraId="143C6C48" w14:textId="77777777" w:rsidR="00C22D20" w:rsidRPr="008B0558" w:rsidRDefault="00C22D20" w:rsidP="00C22D20">
            <w:pPr>
              <w:widowControl w:val="0"/>
              <w:jc w:val="both"/>
              <w:rPr>
                <w:rFonts w:ascii="Arial" w:hAnsi="Arial" w:cs="Arial"/>
              </w:rPr>
            </w:pPr>
          </w:p>
          <w:p w14:paraId="6D12C133" w14:textId="6255D099" w:rsidR="00C22D20" w:rsidRPr="008B0558" w:rsidRDefault="00C22D20" w:rsidP="00C22D20">
            <w:pPr>
              <w:widowControl w:val="0"/>
              <w:jc w:val="both"/>
              <w:rPr>
                <w:rFonts w:ascii="Arial" w:hAnsi="Arial" w:cs="Arial"/>
              </w:rPr>
            </w:pPr>
            <w:r w:rsidRPr="008B0558">
              <w:rPr>
                <w:rFonts w:ascii="Arial" w:hAnsi="Arial" w:cs="Arial"/>
              </w:rPr>
              <w:t>Dodatkowe argumenty natury systemowej:</w:t>
            </w:r>
          </w:p>
          <w:p w14:paraId="038AA077" w14:textId="1374ED60" w:rsidR="00C22D20" w:rsidRPr="008B0558" w:rsidRDefault="00A728B1" w:rsidP="009905D8">
            <w:pPr>
              <w:widowControl w:val="0"/>
              <w:jc w:val="both"/>
              <w:rPr>
                <w:rFonts w:ascii="Arial" w:hAnsi="Arial" w:cs="Arial"/>
              </w:rPr>
            </w:pPr>
            <w:r w:rsidRPr="008B0558">
              <w:rPr>
                <w:rFonts w:ascii="Arial" w:hAnsi="Arial" w:cs="Arial"/>
              </w:rPr>
              <w:t xml:space="preserve">a) </w:t>
            </w:r>
            <w:r w:rsidR="00C22D20" w:rsidRPr="008B0558">
              <w:rPr>
                <w:rFonts w:ascii="Arial" w:hAnsi="Arial" w:cs="Arial"/>
              </w:rPr>
              <w:t>zaproponowane brzmienie wprowadza surową sankcję w postaci niemożliwości rozwiązania/zmiany umowy o kredyt</w:t>
            </w:r>
            <w:r w:rsidRPr="008B0558">
              <w:rPr>
                <w:rFonts w:ascii="Arial" w:hAnsi="Arial" w:cs="Arial"/>
              </w:rPr>
              <w:t>,</w:t>
            </w:r>
            <w:r w:rsidR="00C22D20" w:rsidRPr="008B0558">
              <w:rPr>
                <w:rFonts w:ascii="Arial" w:hAnsi="Arial" w:cs="Arial"/>
              </w:rPr>
              <w:t xml:space="preserve"> podczas gdy ocena zdolności kredytowej nie jest dokonywana według jednego schematu przez wszystkich uczestników </w:t>
            </w:r>
            <w:proofErr w:type="gramStart"/>
            <w:r w:rsidR="00C22D20" w:rsidRPr="008B0558">
              <w:rPr>
                <w:rFonts w:ascii="Arial" w:hAnsi="Arial" w:cs="Arial"/>
              </w:rPr>
              <w:t>rynku</w:t>
            </w:r>
            <w:r w:rsidRPr="008B0558">
              <w:rPr>
                <w:rFonts w:ascii="Arial" w:hAnsi="Arial" w:cs="Arial"/>
              </w:rPr>
              <w:t>,</w:t>
            </w:r>
            <w:r w:rsidR="00C22D20" w:rsidRPr="008B0558">
              <w:rPr>
                <w:rFonts w:ascii="Arial" w:hAnsi="Arial" w:cs="Arial"/>
              </w:rPr>
              <w:t xml:space="preserve">  </w:t>
            </w:r>
            <w:r w:rsidRPr="008B0558">
              <w:rPr>
                <w:rFonts w:ascii="Arial" w:hAnsi="Arial" w:cs="Arial"/>
              </w:rPr>
              <w:t>a</w:t>
            </w:r>
            <w:proofErr w:type="gramEnd"/>
            <w:r w:rsidRPr="008B0558">
              <w:rPr>
                <w:rFonts w:ascii="Arial" w:hAnsi="Arial" w:cs="Arial"/>
              </w:rPr>
              <w:t xml:space="preserve"> </w:t>
            </w:r>
            <w:r w:rsidR="00C22D20" w:rsidRPr="008B0558">
              <w:rPr>
                <w:rFonts w:ascii="Arial" w:hAnsi="Arial" w:cs="Arial"/>
              </w:rPr>
              <w:t>zatem nie ma jednoznacznych, obiektywnych czynników wskazujących, że nie dokonano oceny zdolności kredytowej</w:t>
            </w:r>
            <w:r w:rsidR="009905D8" w:rsidRPr="008B0558">
              <w:rPr>
                <w:rFonts w:ascii="Arial" w:hAnsi="Arial" w:cs="Arial"/>
              </w:rPr>
              <w:t>;</w:t>
            </w:r>
          </w:p>
          <w:p w14:paraId="39C9C4C8" w14:textId="09F9E04F" w:rsidR="00D9352E" w:rsidRPr="008B0558" w:rsidRDefault="00A728B1" w:rsidP="00C22D20">
            <w:pPr>
              <w:widowControl w:val="0"/>
              <w:jc w:val="both"/>
              <w:rPr>
                <w:rFonts w:ascii="Arial" w:hAnsi="Arial" w:cs="Arial"/>
              </w:rPr>
            </w:pPr>
            <w:r w:rsidRPr="008B0558">
              <w:rPr>
                <w:rFonts w:ascii="Arial" w:hAnsi="Arial" w:cs="Arial"/>
              </w:rPr>
              <w:t xml:space="preserve">b) </w:t>
            </w:r>
            <w:r w:rsidR="00C22D20" w:rsidRPr="008B0558">
              <w:rPr>
                <w:rFonts w:ascii="Arial" w:hAnsi="Arial" w:cs="Arial"/>
              </w:rPr>
              <w:t>wprowadzona sankcja może tworzyć ryzyko tzw. “moral hazard”</w:t>
            </w:r>
            <w:r w:rsidRPr="008B0558">
              <w:rPr>
                <w:rFonts w:ascii="Arial" w:hAnsi="Arial" w:cs="Arial"/>
              </w:rPr>
              <w:t xml:space="preserve"> </w:t>
            </w:r>
            <w:r w:rsidR="00C22D20" w:rsidRPr="008B0558">
              <w:rPr>
                <w:rFonts w:ascii="Arial" w:hAnsi="Arial" w:cs="Arial"/>
              </w:rPr>
              <w:t>dla całego sektora</w:t>
            </w:r>
            <w:r w:rsidR="00680C02" w:rsidRPr="008B0558">
              <w:rPr>
                <w:rFonts w:ascii="Arial" w:hAnsi="Arial" w:cs="Arial"/>
              </w:rPr>
              <w:t>.</w:t>
            </w:r>
          </w:p>
        </w:tc>
      </w:tr>
      <w:tr w:rsidR="0059708C" w:rsidRPr="008B0558" w14:paraId="7E7067C1" w14:textId="77777777" w:rsidTr="005F48EA">
        <w:tc>
          <w:tcPr>
            <w:tcW w:w="3828" w:type="dxa"/>
          </w:tcPr>
          <w:p w14:paraId="1D950F90" w14:textId="6CA482B4" w:rsidR="0059708C" w:rsidRPr="008B0558" w:rsidRDefault="0059708C" w:rsidP="0059708C">
            <w:pPr>
              <w:jc w:val="both"/>
              <w:rPr>
                <w:rFonts w:ascii="Arial" w:hAnsi="Arial" w:cs="Arial"/>
                <w:b/>
                <w:bCs/>
              </w:rPr>
            </w:pPr>
            <w:r w:rsidRPr="008B0558">
              <w:rPr>
                <w:rFonts w:ascii="Arial" w:hAnsi="Arial" w:cs="Arial"/>
                <w:b/>
                <w:bCs/>
              </w:rPr>
              <w:lastRenderedPageBreak/>
              <w:t>Art. 38.</w:t>
            </w:r>
            <w:r w:rsidRPr="008B0558">
              <w:rPr>
                <w:rFonts w:ascii="Arial" w:hAnsi="Arial" w:cs="Arial"/>
              </w:rPr>
              <w:t xml:space="preserve"> 2. W przypadku, o którym mowa w ust. 1, gdy z informacji na podstawie których dokonano oceny zdolności kredytowej wynika, że konsument ma lub może mieć trudności ze spłatą istniejącego zadłużenia, kredytodawca bezpłatnie informuje konsumenta o możliwości skorzystania z pomocy podmiotów świadczących poradnictwo zadłużeniowe, o których mowa w art. 34a ust. 1 ustawy z dnia 5 sierpnia 2015 r. o rozpatrywaniu reklamacji przez podmioty rynku finansowego, o Rzeczniku Finansowym i o Funduszu Edukacji Finansowej (Dz. U. z 2024 r. poz. 1109 oraz z 2025 r. poz. 146)</w:t>
            </w:r>
          </w:p>
        </w:tc>
        <w:tc>
          <w:tcPr>
            <w:tcW w:w="4678" w:type="dxa"/>
          </w:tcPr>
          <w:p w14:paraId="7A82BD55" w14:textId="0E87E8C9" w:rsidR="0059708C" w:rsidRPr="008B0558" w:rsidRDefault="00E26789" w:rsidP="0059708C">
            <w:pPr>
              <w:keepNext/>
              <w:keepLines/>
              <w:jc w:val="both"/>
              <w:rPr>
                <w:rFonts w:ascii="Arial" w:hAnsi="Arial" w:cs="Arial"/>
              </w:rPr>
            </w:pPr>
            <w:r w:rsidRPr="008B0558">
              <w:rPr>
                <w:rFonts w:ascii="Arial" w:hAnsi="Arial" w:cs="Arial"/>
                <w:iCs/>
              </w:rPr>
              <w:t xml:space="preserve">W przypadku, o którym mowa w ust. 1, gdy z informacji na podstawie których dokonano oceny zdolności kredytowej wynika, że konsument ma lub może mieć trudności ze spłatą </w:t>
            </w:r>
            <w:r w:rsidRPr="008B0558">
              <w:rPr>
                <w:rFonts w:ascii="Arial" w:hAnsi="Arial" w:cs="Arial"/>
                <w:iCs/>
                <w:strike/>
              </w:rPr>
              <w:t>istniejącego</w:t>
            </w:r>
            <w:r w:rsidRPr="008B0558">
              <w:rPr>
                <w:rFonts w:ascii="Arial" w:hAnsi="Arial" w:cs="Arial"/>
                <w:iCs/>
              </w:rPr>
              <w:t xml:space="preserve"> </w:t>
            </w:r>
            <w:r w:rsidRPr="008B0558">
              <w:rPr>
                <w:rFonts w:ascii="Arial" w:hAnsi="Arial" w:cs="Arial"/>
                <w:b/>
                <w:bCs/>
                <w:iCs/>
                <w:color w:val="000000" w:themeColor="text1"/>
              </w:rPr>
              <w:t>wymagalnego wobec kredytodawcy</w:t>
            </w:r>
            <w:r w:rsidRPr="008B0558">
              <w:rPr>
                <w:rFonts w:ascii="Arial" w:hAnsi="Arial" w:cs="Arial"/>
                <w:iCs/>
                <w:color w:val="FF0000"/>
              </w:rPr>
              <w:t xml:space="preserve"> </w:t>
            </w:r>
            <w:r w:rsidRPr="008B0558">
              <w:rPr>
                <w:rFonts w:ascii="Arial" w:hAnsi="Arial" w:cs="Arial"/>
                <w:iCs/>
              </w:rPr>
              <w:t>zadłużenia, kredytodawca bezpłatnie informuje konsumenta o możliwości skorzystania z pomocy podmiotów świadczących poradnictwo zadłużeniowe, o których mowa w art. 34a ust. 1 ustawy z dnia 5 sierpnia 2015 r. o rozpatrywaniu reklamacji przez podmioty rynku finansowego, o Rzeczniku Finansowym i o Funduszu Edukacji Finansowej (Dz. U. z 2024 r. poz. 1109 oraz z 2025 r. poz. 146).</w:t>
            </w:r>
          </w:p>
        </w:tc>
        <w:tc>
          <w:tcPr>
            <w:tcW w:w="6662" w:type="dxa"/>
          </w:tcPr>
          <w:p w14:paraId="04A664A9" w14:textId="2DE413FD" w:rsidR="0059708C" w:rsidRPr="008B0558" w:rsidRDefault="00B01A63" w:rsidP="0059708C">
            <w:pPr>
              <w:widowControl w:val="0"/>
              <w:jc w:val="both"/>
              <w:rPr>
                <w:rFonts w:ascii="Arial" w:hAnsi="Arial" w:cs="Arial"/>
              </w:rPr>
            </w:pPr>
            <w:r w:rsidRPr="008B0558">
              <w:rPr>
                <w:rFonts w:ascii="Arial" w:hAnsi="Arial" w:cs="Arial"/>
              </w:rPr>
              <w:t>Sformułowanie: “istniejące zadłużenie” budzi wątpliwości interpretacyjne</w:t>
            </w:r>
            <w:r w:rsidR="0073547E" w:rsidRPr="008B0558">
              <w:rPr>
                <w:rFonts w:ascii="Arial" w:hAnsi="Arial" w:cs="Arial"/>
              </w:rPr>
              <w:t>.</w:t>
            </w:r>
            <w:r w:rsidRPr="008B0558">
              <w:rPr>
                <w:rFonts w:ascii="Arial" w:hAnsi="Arial" w:cs="Arial"/>
              </w:rPr>
              <w:t xml:space="preserve"> </w:t>
            </w:r>
            <w:r w:rsidR="0073547E" w:rsidRPr="008B0558">
              <w:rPr>
                <w:rFonts w:ascii="Arial" w:hAnsi="Arial" w:cs="Arial"/>
              </w:rPr>
              <w:t>C</w:t>
            </w:r>
            <w:r w:rsidRPr="008B0558">
              <w:rPr>
                <w:rFonts w:ascii="Arial" w:hAnsi="Arial" w:cs="Arial"/>
              </w:rPr>
              <w:t xml:space="preserve">zy istniejące zadłużenie to zadłużenie wymagalne </w:t>
            </w:r>
            <w:r w:rsidR="0073547E" w:rsidRPr="008B0558">
              <w:rPr>
                <w:rFonts w:ascii="Arial" w:hAnsi="Arial" w:cs="Arial"/>
              </w:rPr>
              <w:t>c</w:t>
            </w:r>
            <w:r w:rsidRPr="008B0558">
              <w:rPr>
                <w:rFonts w:ascii="Arial" w:hAnsi="Arial" w:cs="Arial"/>
              </w:rPr>
              <w:t xml:space="preserve">zy też każde jakie posiada kredytobiorca? Czy chodzi o zadłużenie wobec konkretnego kredytodawcy czy o zadłużenie w ogóle? </w:t>
            </w:r>
            <w:r w:rsidR="0073547E" w:rsidRPr="008B0558">
              <w:rPr>
                <w:rFonts w:ascii="Arial" w:hAnsi="Arial" w:cs="Arial"/>
              </w:rPr>
              <w:t xml:space="preserve"> Ze względu na mogące się pojawić niejasności </w:t>
            </w:r>
            <w:r w:rsidR="003C6F53" w:rsidRPr="008B0558">
              <w:rPr>
                <w:rFonts w:ascii="Arial" w:hAnsi="Arial" w:cs="Arial"/>
              </w:rPr>
              <w:t>za wskazane należy uznać doprecyzowanie omawianego przepisu.</w:t>
            </w:r>
          </w:p>
        </w:tc>
      </w:tr>
      <w:tr w:rsidR="003C6F53" w:rsidRPr="008B0558" w14:paraId="7E14D2DA" w14:textId="77777777" w:rsidTr="005F48EA">
        <w:tc>
          <w:tcPr>
            <w:tcW w:w="3828" w:type="dxa"/>
          </w:tcPr>
          <w:p w14:paraId="50E8C6B2" w14:textId="77777777" w:rsidR="00044DB0" w:rsidRPr="008B0558" w:rsidRDefault="00044DB0" w:rsidP="0059708C">
            <w:pPr>
              <w:jc w:val="both"/>
              <w:rPr>
                <w:rFonts w:ascii="Arial" w:hAnsi="Arial" w:cs="Arial"/>
              </w:rPr>
            </w:pPr>
            <w:r w:rsidRPr="008B0558">
              <w:rPr>
                <w:rFonts w:ascii="Arial" w:hAnsi="Arial" w:cs="Arial"/>
                <w:b/>
                <w:bCs/>
              </w:rPr>
              <w:lastRenderedPageBreak/>
              <w:t xml:space="preserve">Art. 41. </w:t>
            </w:r>
            <w:r w:rsidRPr="008B0558">
              <w:rPr>
                <w:rFonts w:ascii="Arial" w:hAnsi="Arial" w:cs="Arial"/>
              </w:rPr>
              <w:t xml:space="preserve">W przypadku gdy kredytodawca udzielił konsumentowi kredytu konsumenckiego z naruszeniem art. 29, art. 30, art. 35 oraz art. 40 lub gdy z treści oświadczenia konsumenta lub uzyskanych przez kredytodawcę informacji wynikało, że na dzień zawarcia umowy o kredyt konsumencki konsument miał zaległości w spłacie innego zobowiązania pieniężnego wynoszące powyżej 6 miesięcy, a kredyt konsumencki nie był przeznaczony na spłatę tej zaległości, to: </w:t>
            </w:r>
          </w:p>
          <w:p w14:paraId="7B819950" w14:textId="77777777" w:rsidR="00044DB0" w:rsidRPr="008B0558" w:rsidRDefault="00044DB0" w:rsidP="0059708C">
            <w:pPr>
              <w:jc w:val="both"/>
              <w:rPr>
                <w:rFonts w:ascii="Arial" w:hAnsi="Arial" w:cs="Arial"/>
              </w:rPr>
            </w:pPr>
            <w:r w:rsidRPr="008B0558">
              <w:rPr>
                <w:rFonts w:ascii="Arial" w:hAnsi="Arial" w:cs="Arial"/>
              </w:rPr>
              <w:t xml:space="preserve">1) zbycie wierzytelności z tej umowy w drodze przelewu lub w inny sposób jest nieważne; </w:t>
            </w:r>
          </w:p>
          <w:p w14:paraId="7547732D" w14:textId="74264713" w:rsidR="003C6F53" w:rsidRPr="008B0558" w:rsidRDefault="00044DB0" w:rsidP="0059708C">
            <w:pPr>
              <w:jc w:val="both"/>
              <w:rPr>
                <w:rFonts w:ascii="Arial" w:hAnsi="Arial" w:cs="Arial"/>
                <w:b/>
                <w:bCs/>
              </w:rPr>
            </w:pPr>
            <w:r w:rsidRPr="008B0558">
              <w:rPr>
                <w:rFonts w:ascii="Arial" w:hAnsi="Arial" w:cs="Arial"/>
              </w:rPr>
              <w:t>2) dochodzenie wierzytelności jest dopuszczalne dopiero po dniu całkowitej spłaty wcześniejszego zobowiązania, jego wygaśnięcia lub po prawomocnym stwierdzeniu przez sąd nieistnienia tego zobowiązania – przy czym zakaz zbywania wierzytelności i jej dochodzenia nie wstrzymuje biegu przedawnienia, a za okres zakazu zbywania wierzytelności i jej dochodzenia nie można doliczać odsetek, w tym odsetek za opóźnienie lub pozaodsetkowych kosztów kredytu, a także innych opłat związanych z tą wierzytelnością.</w:t>
            </w:r>
          </w:p>
        </w:tc>
        <w:tc>
          <w:tcPr>
            <w:tcW w:w="4678" w:type="dxa"/>
          </w:tcPr>
          <w:p w14:paraId="46C0D6D9" w14:textId="77777777" w:rsidR="00044DB0" w:rsidRPr="008B0558" w:rsidRDefault="00044DB0" w:rsidP="0059708C">
            <w:pPr>
              <w:keepNext/>
              <w:keepLines/>
              <w:jc w:val="both"/>
              <w:rPr>
                <w:rFonts w:ascii="Arial" w:hAnsi="Arial" w:cs="Arial"/>
                <w:strike/>
              </w:rPr>
            </w:pPr>
            <w:r w:rsidRPr="008B0558">
              <w:rPr>
                <w:rFonts w:ascii="Arial" w:hAnsi="Arial" w:cs="Arial"/>
                <w:strike/>
              </w:rPr>
              <w:t xml:space="preserve">W przypadku gdy kredytodawca udzielił konsumentowi kredytu konsumenckiego z naruszeniem art. 29, art. 30, art. 35 oraz art. 40 lub gdy z treści oświadczenia konsumenta lub uzyskanych przez kredytodawcę informacji wynikało, że na dzień zawarcia umowy o kredyt konsumencki konsument miał zaległości w spłacie innego zobowiązania pieniężnego wynoszące powyżej 6 miesięcy, a kredyt konsumencki nie był przeznaczony na spłatę tej zaległości, to: </w:t>
            </w:r>
          </w:p>
          <w:p w14:paraId="5E0A00A5" w14:textId="77777777" w:rsidR="00044DB0" w:rsidRPr="008B0558" w:rsidRDefault="00044DB0" w:rsidP="0059708C">
            <w:pPr>
              <w:keepNext/>
              <w:keepLines/>
              <w:jc w:val="both"/>
              <w:rPr>
                <w:rFonts w:ascii="Arial" w:hAnsi="Arial" w:cs="Arial"/>
                <w:strike/>
              </w:rPr>
            </w:pPr>
            <w:r w:rsidRPr="008B0558">
              <w:rPr>
                <w:rFonts w:ascii="Arial" w:hAnsi="Arial" w:cs="Arial"/>
                <w:strike/>
              </w:rPr>
              <w:t>1) zbycie wierzytelności z tej umowy w drodze przelewu lub w inny sposób jest nieważne;</w:t>
            </w:r>
          </w:p>
          <w:p w14:paraId="46FF2FB9" w14:textId="77777777" w:rsidR="003C6F53" w:rsidRPr="008B0558" w:rsidRDefault="00044DB0" w:rsidP="0059708C">
            <w:pPr>
              <w:keepNext/>
              <w:keepLines/>
              <w:jc w:val="both"/>
              <w:rPr>
                <w:rFonts w:ascii="Arial" w:hAnsi="Arial" w:cs="Arial"/>
                <w:strike/>
              </w:rPr>
            </w:pPr>
            <w:r w:rsidRPr="008B0558">
              <w:rPr>
                <w:rFonts w:ascii="Arial" w:hAnsi="Arial" w:cs="Arial"/>
                <w:strike/>
              </w:rPr>
              <w:t xml:space="preserve"> 2) dochodzenie wierzytelności jest dopuszczalne dopiero po dniu całkowitej spłaty wcześniejszego zobowiązania, jego wygaśnięcia lub po prawomocnym stwierdzeniu przez sąd nieistnienia tego zobowiązania – przy czym zakaz zbywania wierzytelności i jej dochodzenia nie wstrzymuje biegu przedawnienia, a za okres zakazu zbywania wierzytelności i jej dochodzenia nie można doliczać odsetek, w tym odsetek za opóźnienie lub pozaodsetkowych kosztów kredytu, a także innych opłat związanych z tą wierzytelnością.</w:t>
            </w:r>
          </w:p>
          <w:p w14:paraId="5B75B2BD" w14:textId="77777777" w:rsidR="00614916" w:rsidRPr="008B0558" w:rsidRDefault="00614916" w:rsidP="0059708C">
            <w:pPr>
              <w:keepNext/>
              <w:keepLines/>
              <w:jc w:val="both"/>
              <w:rPr>
                <w:rFonts w:ascii="Arial" w:hAnsi="Arial" w:cs="Arial"/>
                <w:iCs/>
                <w:strike/>
              </w:rPr>
            </w:pPr>
          </w:p>
          <w:p w14:paraId="7B0DB124" w14:textId="77777777" w:rsidR="00614916" w:rsidRPr="008B0558" w:rsidRDefault="00614916" w:rsidP="0059708C">
            <w:pPr>
              <w:keepNext/>
              <w:keepLines/>
              <w:jc w:val="both"/>
              <w:rPr>
                <w:rFonts w:ascii="Arial" w:hAnsi="Arial" w:cs="Arial"/>
                <w:iCs/>
                <w:strike/>
              </w:rPr>
            </w:pPr>
          </w:p>
          <w:p w14:paraId="4468948F" w14:textId="77777777" w:rsidR="00614916" w:rsidRPr="008B0558" w:rsidRDefault="00614916" w:rsidP="0059708C">
            <w:pPr>
              <w:keepNext/>
              <w:keepLines/>
              <w:jc w:val="both"/>
              <w:rPr>
                <w:rFonts w:ascii="Arial" w:hAnsi="Arial" w:cs="Arial"/>
                <w:iCs/>
              </w:rPr>
            </w:pPr>
            <w:r w:rsidRPr="008B0558">
              <w:rPr>
                <w:rFonts w:ascii="Arial" w:hAnsi="Arial" w:cs="Arial"/>
                <w:iCs/>
              </w:rPr>
              <w:t>Alternatywnie:</w:t>
            </w:r>
          </w:p>
          <w:p w14:paraId="38E92372" w14:textId="77777777" w:rsidR="00614916" w:rsidRPr="008B0558" w:rsidRDefault="00614916" w:rsidP="0059708C">
            <w:pPr>
              <w:keepNext/>
              <w:keepLines/>
              <w:jc w:val="both"/>
              <w:rPr>
                <w:rFonts w:ascii="Arial" w:hAnsi="Arial" w:cs="Arial"/>
                <w:iCs/>
              </w:rPr>
            </w:pPr>
          </w:p>
          <w:p w14:paraId="51A7A7F7" w14:textId="0B5CA04B" w:rsidR="002C741B" w:rsidRPr="008B0558" w:rsidRDefault="002C741B" w:rsidP="002C741B">
            <w:pPr>
              <w:widowControl w:val="0"/>
              <w:shd w:val="clear" w:color="auto" w:fill="FFFFFF"/>
              <w:spacing w:before="60"/>
              <w:jc w:val="both"/>
              <w:rPr>
                <w:rFonts w:ascii="Arial" w:hAnsi="Arial" w:cs="Arial"/>
                <w:iCs/>
                <w:color w:val="FF0000"/>
              </w:rPr>
            </w:pPr>
            <w:r w:rsidRPr="008B0558">
              <w:rPr>
                <w:rFonts w:ascii="Arial" w:hAnsi="Arial" w:cs="Arial"/>
                <w:iCs/>
                <w:color w:val="000000" w:themeColor="text1"/>
              </w:rPr>
              <w:t>W przypadku gdy kredytodawca</w:t>
            </w:r>
            <w:r w:rsidRPr="008B0558">
              <w:rPr>
                <w:rFonts w:ascii="Arial" w:hAnsi="Arial" w:cs="Arial"/>
                <w:iCs/>
                <w:color w:val="FF0000"/>
              </w:rPr>
              <w:t xml:space="preserve"> </w:t>
            </w:r>
            <w:r w:rsidRPr="008B0558">
              <w:rPr>
                <w:rFonts w:ascii="Arial" w:hAnsi="Arial" w:cs="Arial"/>
                <w:iCs/>
                <w:color w:val="000000" w:themeColor="text1"/>
              </w:rPr>
              <w:t>udzielił</w:t>
            </w:r>
            <w:r w:rsidRPr="008B0558">
              <w:rPr>
                <w:rFonts w:ascii="Arial" w:hAnsi="Arial" w:cs="Arial"/>
                <w:iCs/>
                <w:color w:val="FF0000"/>
              </w:rPr>
              <w:t xml:space="preserve"> </w:t>
            </w:r>
            <w:r w:rsidR="00676AB4" w:rsidRPr="008B0558">
              <w:rPr>
                <w:rFonts w:ascii="Arial" w:hAnsi="Arial" w:cs="Arial"/>
                <w:iCs/>
                <w:strike/>
                <w:color w:val="000000" w:themeColor="text1"/>
              </w:rPr>
              <w:t>konsumentowi</w:t>
            </w:r>
            <w:r w:rsidR="00676AB4" w:rsidRPr="008B0558">
              <w:rPr>
                <w:rFonts w:ascii="Arial" w:hAnsi="Arial" w:cs="Arial"/>
                <w:iCs/>
                <w:color w:val="FF0000"/>
              </w:rPr>
              <w:t xml:space="preserve"> </w:t>
            </w:r>
            <w:r w:rsidRPr="008B0558">
              <w:rPr>
                <w:rFonts w:ascii="Arial" w:hAnsi="Arial" w:cs="Arial"/>
                <w:iCs/>
                <w:color w:val="000000" w:themeColor="text1"/>
              </w:rPr>
              <w:t xml:space="preserve">kredytu konsumenckiego z naruszeniem art. </w:t>
            </w:r>
            <w:r w:rsidR="00676AB4" w:rsidRPr="008B0558">
              <w:rPr>
                <w:rFonts w:ascii="Arial" w:hAnsi="Arial" w:cs="Arial"/>
                <w:iCs/>
                <w:strike/>
                <w:color w:val="000000" w:themeColor="text1"/>
              </w:rPr>
              <w:t xml:space="preserve">29, </w:t>
            </w:r>
            <w:r w:rsidR="00835670" w:rsidRPr="008B0558">
              <w:rPr>
                <w:rFonts w:ascii="Arial" w:hAnsi="Arial" w:cs="Arial"/>
                <w:iCs/>
                <w:strike/>
                <w:color w:val="000000" w:themeColor="text1"/>
              </w:rPr>
              <w:t>art. 30</w:t>
            </w:r>
            <w:r w:rsidR="00835670" w:rsidRPr="008B0558">
              <w:rPr>
                <w:rFonts w:ascii="Arial" w:hAnsi="Arial" w:cs="Arial"/>
                <w:iCs/>
                <w:color w:val="000000" w:themeColor="text1"/>
              </w:rPr>
              <w:t xml:space="preserve"> </w:t>
            </w:r>
            <w:r w:rsidRPr="008B0558">
              <w:rPr>
                <w:rFonts w:ascii="Arial" w:hAnsi="Arial" w:cs="Arial"/>
                <w:iCs/>
                <w:color w:val="000000" w:themeColor="text1"/>
              </w:rPr>
              <w:t>35 lub</w:t>
            </w:r>
            <w:r w:rsidR="00835670" w:rsidRPr="008B0558">
              <w:rPr>
                <w:rFonts w:ascii="Arial" w:hAnsi="Arial" w:cs="Arial"/>
                <w:iCs/>
                <w:color w:val="000000" w:themeColor="text1"/>
              </w:rPr>
              <w:t xml:space="preserve"> art.</w:t>
            </w:r>
            <w:r w:rsidRPr="008B0558">
              <w:rPr>
                <w:rFonts w:ascii="Arial" w:hAnsi="Arial" w:cs="Arial"/>
                <w:iCs/>
                <w:color w:val="000000" w:themeColor="text1"/>
              </w:rPr>
              <w:t xml:space="preserve"> 40 lub gdy z treści oświadczenia konsumenta</w:t>
            </w:r>
            <w:r w:rsidR="00C47708" w:rsidRPr="008B0558">
              <w:rPr>
                <w:rFonts w:ascii="Arial" w:hAnsi="Arial" w:cs="Arial"/>
                <w:iCs/>
                <w:color w:val="000000" w:themeColor="text1"/>
              </w:rPr>
              <w:t xml:space="preserve"> </w:t>
            </w:r>
            <w:r w:rsidR="00C47708" w:rsidRPr="008B0558">
              <w:rPr>
                <w:rFonts w:ascii="Arial" w:hAnsi="Arial" w:cs="Arial"/>
                <w:iCs/>
                <w:strike/>
                <w:color w:val="000000" w:themeColor="text1"/>
              </w:rPr>
              <w:t>lub</w:t>
            </w:r>
            <w:r w:rsidRPr="008B0558">
              <w:rPr>
                <w:rFonts w:ascii="Arial" w:hAnsi="Arial" w:cs="Arial"/>
                <w:iCs/>
                <w:color w:val="000000" w:themeColor="text1"/>
              </w:rPr>
              <w:t xml:space="preserve"> </w:t>
            </w:r>
            <w:r w:rsidRPr="008B0558">
              <w:rPr>
                <w:rFonts w:ascii="Arial" w:hAnsi="Arial" w:cs="Arial"/>
                <w:b/>
                <w:bCs/>
                <w:iCs/>
                <w:color w:val="000000" w:themeColor="text1"/>
              </w:rPr>
              <w:t>i</w:t>
            </w:r>
            <w:r w:rsidRPr="008B0558">
              <w:rPr>
                <w:rFonts w:ascii="Arial" w:hAnsi="Arial" w:cs="Arial"/>
                <w:b/>
                <w:bCs/>
                <w:iCs/>
                <w:color w:val="FF0000"/>
              </w:rPr>
              <w:t xml:space="preserve"> </w:t>
            </w:r>
            <w:r w:rsidRPr="008B0558">
              <w:rPr>
                <w:rFonts w:ascii="Arial" w:hAnsi="Arial" w:cs="Arial"/>
                <w:iCs/>
                <w:color w:val="000000" w:themeColor="text1"/>
              </w:rPr>
              <w:t xml:space="preserve">uzyskanych przez </w:t>
            </w:r>
            <w:proofErr w:type="gramStart"/>
            <w:r w:rsidRPr="008B0558">
              <w:rPr>
                <w:rFonts w:ascii="Arial" w:hAnsi="Arial" w:cs="Arial"/>
                <w:iCs/>
                <w:color w:val="000000" w:themeColor="text1"/>
              </w:rPr>
              <w:t>kredytodawcę  informacji</w:t>
            </w:r>
            <w:proofErr w:type="gramEnd"/>
            <w:r w:rsidRPr="008B0558">
              <w:rPr>
                <w:rFonts w:ascii="Arial" w:hAnsi="Arial" w:cs="Arial"/>
                <w:iCs/>
                <w:color w:val="000000" w:themeColor="text1"/>
              </w:rPr>
              <w:t xml:space="preserve"> </w:t>
            </w:r>
            <w:r w:rsidRPr="008B0558">
              <w:rPr>
                <w:rFonts w:ascii="Arial" w:hAnsi="Arial" w:cs="Arial"/>
                <w:iCs/>
                <w:color w:val="000000" w:themeColor="text1"/>
              </w:rPr>
              <w:lastRenderedPageBreak/>
              <w:t xml:space="preserve">wynikało, że na dzień zawarcia umowy kredytu konsumenckiego konsument miał zaległości w spłacie innego zobowiązania pieniężnego, </w:t>
            </w:r>
            <w:r w:rsidRPr="008B0558">
              <w:rPr>
                <w:rFonts w:ascii="Arial" w:hAnsi="Arial" w:cs="Arial"/>
                <w:b/>
                <w:bCs/>
                <w:iCs/>
                <w:color w:val="000000" w:themeColor="text1"/>
              </w:rPr>
              <w:t xml:space="preserve">o wysokości co najmniej 200 </w:t>
            </w:r>
            <w:proofErr w:type="gramStart"/>
            <w:r w:rsidRPr="008B0558">
              <w:rPr>
                <w:rFonts w:ascii="Arial" w:hAnsi="Arial" w:cs="Arial"/>
                <w:b/>
                <w:bCs/>
                <w:iCs/>
                <w:color w:val="000000" w:themeColor="text1"/>
              </w:rPr>
              <w:t>zł</w:t>
            </w:r>
            <w:r w:rsidRPr="008B0558">
              <w:rPr>
                <w:rFonts w:ascii="Arial" w:hAnsi="Arial" w:cs="Arial"/>
                <w:iCs/>
                <w:color w:val="000000" w:themeColor="text1"/>
              </w:rPr>
              <w:t xml:space="preserve">  wynoszące</w:t>
            </w:r>
            <w:proofErr w:type="gramEnd"/>
            <w:r w:rsidRPr="008B0558">
              <w:rPr>
                <w:rFonts w:ascii="Arial" w:hAnsi="Arial" w:cs="Arial"/>
                <w:iCs/>
                <w:color w:val="000000" w:themeColor="text1"/>
              </w:rPr>
              <w:t xml:space="preserve"> powyżej 6 miesięcy, a kredyt konsumencki nie był przeznaczony na spłatę tej zaległości, to:</w:t>
            </w:r>
          </w:p>
          <w:p w14:paraId="27E3A1E6" w14:textId="77777777" w:rsidR="002C741B" w:rsidRPr="008B0558" w:rsidRDefault="002C741B" w:rsidP="002C741B">
            <w:pPr>
              <w:widowControl w:val="0"/>
              <w:shd w:val="clear" w:color="auto" w:fill="FFFFFF"/>
              <w:spacing w:before="140" w:after="80"/>
              <w:ind w:left="360"/>
              <w:jc w:val="both"/>
              <w:rPr>
                <w:rFonts w:ascii="Arial" w:hAnsi="Arial" w:cs="Arial"/>
                <w:iCs/>
                <w:color w:val="000000" w:themeColor="text1"/>
              </w:rPr>
            </w:pPr>
            <w:r w:rsidRPr="008B0558">
              <w:rPr>
                <w:rFonts w:ascii="Arial" w:hAnsi="Arial" w:cs="Arial"/>
                <w:iCs/>
                <w:color w:val="000000" w:themeColor="text1"/>
              </w:rPr>
              <w:t>1)zbycie wierzytelności z tej umowy w drodze przelewu lub w inny sposób jest nieważne;</w:t>
            </w:r>
          </w:p>
          <w:p w14:paraId="62C6AEFF" w14:textId="77777777" w:rsidR="002C741B" w:rsidRPr="008B0558" w:rsidRDefault="002C741B" w:rsidP="002C741B">
            <w:pPr>
              <w:widowControl w:val="0"/>
              <w:shd w:val="clear" w:color="auto" w:fill="FFFFFF"/>
              <w:spacing w:before="60" w:after="80"/>
              <w:ind w:left="360"/>
              <w:jc w:val="both"/>
              <w:rPr>
                <w:rFonts w:ascii="Arial" w:hAnsi="Arial" w:cs="Arial"/>
                <w:iCs/>
                <w:color w:val="000000" w:themeColor="text1"/>
              </w:rPr>
            </w:pPr>
            <w:r w:rsidRPr="008B0558">
              <w:rPr>
                <w:rFonts w:ascii="Arial" w:hAnsi="Arial" w:cs="Arial"/>
                <w:iCs/>
                <w:color w:val="000000" w:themeColor="text1"/>
              </w:rPr>
              <w:t>2)dochodzenie wierzytelności jest dopuszczalne dopiero po dniu całkowitej spłaty wcześniejszego zobowiązania, jego wygaśnięcia lub po prawomocnym stwierdzeniu przez sąd nieistnienia tego zobowiązania - przy czym zakaz zbywania wierzytelności i jej dochodzenia nie wstrzymuje biegu przedawnienia, a za okres zakazu zbywania wierzytelności i jej dochodzenia nie można doliczać odsetek lub pozaodsetkowych kosztów kredytu, a także innych opłat związanych z tą wierzytelnością.</w:t>
            </w:r>
          </w:p>
          <w:p w14:paraId="7B34608C" w14:textId="561EEA7B" w:rsidR="002C741B" w:rsidRPr="008B0558" w:rsidRDefault="002C741B" w:rsidP="002C741B">
            <w:pPr>
              <w:widowControl w:val="0"/>
              <w:shd w:val="clear" w:color="auto" w:fill="FFFFFF"/>
              <w:spacing w:before="60"/>
              <w:jc w:val="both"/>
              <w:rPr>
                <w:rFonts w:ascii="Arial" w:hAnsi="Arial" w:cs="Arial"/>
                <w:b/>
                <w:bCs/>
                <w:iCs/>
                <w:color w:val="000000" w:themeColor="text1"/>
              </w:rPr>
            </w:pPr>
            <w:r w:rsidRPr="008B0558">
              <w:rPr>
                <w:rFonts w:ascii="Arial" w:hAnsi="Arial" w:cs="Arial"/>
                <w:b/>
                <w:bCs/>
                <w:iCs/>
                <w:color w:val="000000" w:themeColor="text1"/>
              </w:rPr>
              <w:t>2.</w:t>
            </w:r>
            <w:r w:rsidR="005E3B5D" w:rsidRPr="008B0558">
              <w:rPr>
                <w:rFonts w:ascii="Arial" w:hAnsi="Arial" w:cs="Arial"/>
                <w:b/>
                <w:bCs/>
                <w:iCs/>
                <w:color w:val="000000" w:themeColor="text1"/>
              </w:rPr>
              <w:t xml:space="preserve"> </w:t>
            </w:r>
            <w:r w:rsidRPr="008B0558">
              <w:rPr>
                <w:rFonts w:ascii="Arial" w:hAnsi="Arial" w:cs="Arial"/>
                <w:b/>
                <w:bCs/>
                <w:iCs/>
                <w:color w:val="000000" w:themeColor="text1"/>
              </w:rPr>
              <w:t>Okoliczności, o których mowa w ust. 1 sąd bada na zarzut konsumenta.</w:t>
            </w:r>
          </w:p>
          <w:p w14:paraId="2368DAFD" w14:textId="77777777" w:rsidR="002C741B" w:rsidRPr="008B0558" w:rsidRDefault="002C741B" w:rsidP="002C741B">
            <w:pPr>
              <w:widowControl w:val="0"/>
              <w:shd w:val="clear" w:color="auto" w:fill="FFFFFF"/>
              <w:spacing w:before="60"/>
              <w:jc w:val="both"/>
              <w:rPr>
                <w:rFonts w:ascii="Arial" w:hAnsi="Arial" w:cs="Arial"/>
                <w:iCs/>
                <w:color w:val="FF0000"/>
              </w:rPr>
            </w:pPr>
          </w:p>
          <w:p w14:paraId="08A5E6C4" w14:textId="0B543B85" w:rsidR="002C741B" w:rsidRPr="008B0558" w:rsidRDefault="002C741B" w:rsidP="002C741B">
            <w:pPr>
              <w:widowControl w:val="0"/>
              <w:jc w:val="both"/>
              <w:rPr>
                <w:rFonts w:ascii="Arial" w:hAnsi="Arial" w:cs="Arial"/>
                <w:b/>
                <w:bCs/>
                <w:iCs/>
                <w:color w:val="FF0000"/>
              </w:rPr>
            </w:pPr>
            <w:r w:rsidRPr="008B0558">
              <w:rPr>
                <w:rFonts w:ascii="Arial" w:hAnsi="Arial" w:cs="Arial"/>
                <w:b/>
                <w:bCs/>
                <w:iCs/>
                <w:highlight w:val="white"/>
              </w:rPr>
              <w:t xml:space="preserve">3. Przepisów ust.  1 pkt. 1) i 2) nie stosuje się, jeżeli łączna wysokość ustalonych w umowie pozaodsetkowych kosztów kredytu i odsetek jest niższa od połowy sumy maksymalnej wysokości pozaodsetkowych kosztów kredytu, o której mowa w art. 59, oraz odsetek maksymalnych, o których mowa w art. 359 </w:t>
            </w:r>
            <w:r w:rsidRPr="008B0558">
              <w:rPr>
                <w:rFonts w:ascii="Arial" w:hAnsi="Arial" w:cs="Arial"/>
                <w:b/>
                <w:bCs/>
                <w:iCs/>
                <w:highlight w:val="white"/>
              </w:rPr>
              <w:lastRenderedPageBreak/>
              <w:t>§ 2</w:t>
            </w:r>
            <w:r w:rsidRPr="008B0558">
              <w:rPr>
                <w:rFonts w:ascii="Arial" w:hAnsi="Arial" w:cs="Arial"/>
                <w:b/>
                <w:bCs/>
                <w:iCs/>
                <w:highlight w:val="white"/>
                <w:vertAlign w:val="superscript"/>
              </w:rPr>
              <w:t>1</w:t>
            </w:r>
            <w:r w:rsidRPr="008B0558">
              <w:rPr>
                <w:rFonts w:ascii="Arial" w:hAnsi="Arial" w:cs="Arial"/>
                <w:b/>
                <w:bCs/>
                <w:iCs/>
                <w:highlight w:val="white"/>
              </w:rPr>
              <w:t xml:space="preserve"> ustawy z dnia 23 kwietnia 1964 r. - Kodeks cywilny</w:t>
            </w:r>
            <w:r w:rsidRPr="008B0558">
              <w:rPr>
                <w:rFonts w:ascii="Arial" w:hAnsi="Arial" w:cs="Arial"/>
                <w:b/>
                <w:bCs/>
                <w:iCs/>
                <w:color w:val="333333"/>
                <w:highlight w:val="white"/>
              </w:rPr>
              <w:t>.</w:t>
            </w:r>
          </w:p>
          <w:p w14:paraId="511A6D33" w14:textId="0F2B3F1F" w:rsidR="00614916" w:rsidRPr="008B0558" w:rsidRDefault="00614916" w:rsidP="0059708C">
            <w:pPr>
              <w:keepNext/>
              <w:keepLines/>
              <w:jc w:val="both"/>
              <w:rPr>
                <w:rFonts w:ascii="Arial" w:hAnsi="Arial" w:cs="Arial"/>
                <w:iCs/>
              </w:rPr>
            </w:pPr>
          </w:p>
        </w:tc>
        <w:tc>
          <w:tcPr>
            <w:tcW w:w="6662" w:type="dxa"/>
          </w:tcPr>
          <w:p w14:paraId="598EF22A" w14:textId="7E47C574" w:rsidR="008B2E42" w:rsidRPr="008B0558" w:rsidRDefault="008B2E42" w:rsidP="008B2E42">
            <w:pPr>
              <w:widowControl w:val="0"/>
              <w:jc w:val="both"/>
              <w:rPr>
                <w:rFonts w:ascii="Arial" w:hAnsi="Arial" w:cs="Arial"/>
              </w:rPr>
            </w:pPr>
            <w:r w:rsidRPr="008B0558">
              <w:rPr>
                <w:rFonts w:ascii="Arial" w:hAnsi="Arial" w:cs="Arial"/>
              </w:rPr>
              <w:lastRenderedPageBreak/>
              <w:t xml:space="preserve">Proponujemy usunięcie tego przepisu - sankcje nim wprowadzone są </w:t>
            </w:r>
            <w:r w:rsidR="001375D3" w:rsidRPr="008B0558">
              <w:rPr>
                <w:rFonts w:ascii="Arial" w:hAnsi="Arial" w:cs="Arial"/>
              </w:rPr>
              <w:t xml:space="preserve">nieproporcjonalne, </w:t>
            </w:r>
            <w:r w:rsidR="00177EF3" w:rsidRPr="008B0558">
              <w:rPr>
                <w:rFonts w:ascii="Arial" w:hAnsi="Arial" w:cs="Arial"/>
              </w:rPr>
              <w:t>związane z</w:t>
            </w:r>
            <w:r w:rsidRPr="008B0558">
              <w:rPr>
                <w:rFonts w:ascii="Arial" w:hAnsi="Arial" w:cs="Arial"/>
              </w:rPr>
              <w:t xml:space="preserve"> </w:t>
            </w:r>
            <w:r w:rsidR="004A5760" w:rsidRPr="008B0558">
              <w:rPr>
                <w:rFonts w:ascii="Arial" w:hAnsi="Arial" w:cs="Arial"/>
              </w:rPr>
              <w:t>subiektywnymi (</w:t>
            </w:r>
            <w:r w:rsidR="007C72F4" w:rsidRPr="008B0558">
              <w:rPr>
                <w:rFonts w:ascii="Arial" w:hAnsi="Arial" w:cs="Arial"/>
              </w:rPr>
              <w:t>poza przesłanką zaległości powyżej 6 miesięcy)</w:t>
            </w:r>
            <w:r w:rsidRPr="008B0558">
              <w:rPr>
                <w:rFonts w:ascii="Arial" w:hAnsi="Arial" w:cs="Arial"/>
              </w:rPr>
              <w:t xml:space="preserve">, to jest innymi dla każdego kredytodawcy zasadami oceny zdolności kredytowej - i dodatkowo pozbawione wyjątków wprowadzonych </w:t>
            </w:r>
            <w:r w:rsidR="002B63FC" w:rsidRPr="008B0558">
              <w:rPr>
                <w:rFonts w:ascii="Arial" w:hAnsi="Arial" w:cs="Arial"/>
              </w:rPr>
              <w:t xml:space="preserve">w </w:t>
            </w:r>
            <w:r w:rsidRPr="008B0558">
              <w:rPr>
                <w:rFonts w:ascii="Arial" w:hAnsi="Arial" w:cs="Arial"/>
              </w:rPr>
              <w:t>obecnie</w:t>
            </w:r>
            <w:r w:rsidR="002B63FC" w:rsidRPr="008B0558">
              <w:rPr>
                <w:rFonts w:ascii="Arial" w:hAnsi="Arial" w:cs="Arial"/>
              </w:rPr>
              <w:t xml:space="preserve"> </w:t>
            </w:r>
            <w:r w:rsidR="004A5760" w:rsidRPr="008B0558">
              <w:rPr>
                <w:rFonts w:ascii="Arial" w:hAnsi="Arial" w:cs="Arial"/>
              </w:rPr>
              <w:t>obowiązującym art.</w:t>
            </w:r>
            <w:r w:rsidRPr="008B0558">
              <w:rPr>
                <w:rFonts w:ascii="Arial" w:hAnsi="Arial" w:cs="Arial"/>
              </w:rPr>
              <w:t xml:space="preserve"> 9a </w:t>
            </w:r>
            <w:r w:rsidR="002B63FC" w:rsidRPr="008B0558">
              <w:rPr>
                <w:rFonts w:ascii="Arial" w:hAnsi="Arial" w:cs="Arial"/>
              </w:rPr>
              <w:t xml:space="preserve">ust. </w:t>
            </w:r>
            <w:r w:rsidR="004A5760" w:rsidRPr="008B0558">
              <w:rPr>
                <w:rFonts w:ascii="Arial" w:hAnsi="Arial" w:cs="Arial"/>
              </w:rPr>
              <w:t>7 Ustawy</w:t>
            </w:r>
            <w:r w:rsidR="002B63FC" w:rsidRPr="008B0558">
              <w:rPr>
                <w:rFonts w:ascii="Arial" w:hAnsi="Arial" w:cs="Arial"/>
              </w:rPr>
              <w:t xml:space="preserve"> o kredycie konsumenckim.</w:t>
            </w:r>
            <w:r w:rsidRPr="008B0558">
              <w:rPr>
                <w:rFonts w:ascii="Arial" w:hAnsi="Arial" w:cs="Arial"/>
              </w:rPr>
              <w:t xml:space="preserve"> </w:t>
            </w:r>
          </w:p>
          <w:p w14:paraId="34BCB2EF" w14:textId="77777777" w:rsidR="001375D3" w:rsidRPr="008B0558" w:rsidRDefault="001375D3" w:rsidP="008B2E42">
            <w:pPr>
              <w:widowControl w:val="0"/>
              <w:jc w:val="both"/>
              <w:rPr>
                <w:rFonts w:ascii="Arial" w:hAnsi="Arial" w:cs="Arial"/>
              </w:rPr>
            </w:pPr>
          </w:p>
          <w:p w14:paraId="7DDC0E12" w14:textId="0304093A" w:rsidR="003C6F53" w:rsidRPr="008B0558" w:rsidRDefault="001375D3" w:rsidP="0059708C">
            <w:pPr>
              <w:widowControl w:val="0"/>
              <w:jc w:val="both"/>
              <w:rPr>
                <w:rFonts w:ascii="Arial" w:hAnsi="Arial" w:cs="Arial"/>
              </w:rPr>
            </w:pPr>
            <w:r w:rsidRPr="008B0558">
              <w:rPr>
                <w:rFonts w:ascii="Arial" w:hAnsi="Arial" w:cs="Arial"/>
              </w:rPr>
              <w:t>W zakresie kwoty 200 zł - jest to minimalna kwota na jaką musi opiewać zobowiązane by możliwe było wpisanie do biura informacji gospodarczej</w:t>
            </w:r>
            <w:r w:rsidR="00F752FB" w:rsidRPr="008B0558">
              <w:rPr>
                <w:rFonts w:ascii="Arial" w:hAnsi="Arial" w:cs="Arial"/>
              </w:rPr>
              <w:t>, zgodnie z</w:t>
            </w:r>
            <w:r w:rsidR="00032760" w:rsidRPr="008B0558">
              <w:rPr>
                <w:rFonts w:ascii="Arial" w:hAnsi="Arial" w:cs="Arial"/>
              </w:rPr>
              <w:t xml:space="preserve"> art. 14</w:t>
            </w:r>
            <w:r w:rsidR="00F54560" w:rsidRPr="008B0558">
              <w:rPr>
                <w:rFonts w:ascii="Arial" w:hAnsi="Arial" w:cs="Arial"/>
              </w:rPr>
              <w:t xml:space="preserve"> ust. 1 pkt 2</w:t>
            </w:r>
            <w:r w:rsidR="00F752FB" w:rsidRPr="008B0558">
              <w:rPr>
                <w:rFonts w:ascii="Arial" w:hAnsi="Arial" w:cs="Arial"/>
              </w:rPr>
              <w:t xml:space="preserve"> Ustawy </w:t>
            </w:r>
            <w:r w:rsidR="00032760" w:rsidRPr="008B0558">
              <w:rPr>
                <w:rFonts w:ascii="Arial" w:hAnsi="Arial" w:cs="Arial"/>
              </w:rPr>
              <w:t>z dnia 9 kwietnia 2010 r. o udostępnianiu informacji gospodarczych i wymianie danych gospodarczych</w:t>
            </w:r>
          </w:p>
        </w:tc>
      </w:tr>
      <w:tr w:rsidR="00F54560" w:rsidRPr="008B0558" w14:paraId="71EBB681" w14:textId="77777777" w:rsidTr="005F48EA">
        <w:tc>
          <w:tcPr>
            <w:tcW w:w="3828" w:type="dxa"/>
          </w:tcPr>
          <w:p w14:paraId="69600564" w14:textId="77777777" w:rsidR="00670941" w:rsidRPr="008B0558" w:rsidRDefault="000C3FCE" w:rsidP="0059708C">
            <w:pPr>
              <w:jc w:val="both"/>
              <w:rPr>
                <w:rFonts w:ascii="Arial" w:hAnsi="Arial" w:cs="Arial"/>
              </w:rPr>
            </w:pPr>
            <w:r w:rsidRPr="008B0558">
              <w:rPr>
                <w:rFonts w:ascii="Arial" w:hAnsi="Arial" w:cs="Arial"/>
                <w:b/>
                <w:bCs/>
              </w:rPr>
              <w:lastRenderedPageBreak/>
              <w:t xml:space="preserve">Art. 42. </w:t>
            </w:r>
            <w:r w:rsidR="008F5233" w:rsidRPr="008B0558">
              <w:rPr>
                <w:rFonts w:ascii="Arial" w:hAnsi="Arial" w:cs="Arial"/>
              </w:rPr>
              <w:t xml:space="preserve">1. Kredytodawca przed zawarciem umowy o kredyt konsumencki oraz przed zmianą tej umowy, w wyniku której następuje zwiększenie zadłużenia, weryfikuje w sposób, o którym mowa w art. 23j lub art. 23m ustawy z dnia 24 września 2010 r. o ewidencji ludności (Dz. U. z 2025 r. poz. 274), w rejestrze zastrzeżeń numerów PESEL, o którym mowa w art. 23a tej ustawy, zwanym dalej „rejestrem zastrzeżeń numerów PESEL”, czy numer PESEL konsumenta jest zastrzeżony. </w:t>
            </w:r>
          </w:p>
          <w:p w14:paraId="2AFD7946" w14:textId="77777777" w:rsidR="00670941" w:rsidRPr="008B0558" w:rsidRDefault="00670941" w:rsidP="0059708C">
            <w:pPr>
              <w:jc w:val="both"/>
              <w:rPr>
                <w:rFonts w:ascii="Arial" w:hAnsi="Arial" w:cs="Arial"/>
              </w:rPr>
            </w:pPr>
          </w:p>
          <w:p w14:paraId="2E1B6BDB" w14:textId="77777777" w:rsidR="00670941" w:rsidRPr="008B0558" w:rsidRDefault="008F5233" w:rsidP="0059708C">
            <w:pPr>
              <w:jc w:val="both"/>
              <w:rPr>
                <w:rFonts w:ascii="Arial" w:hAnsi="Arial" w:cs="Arial"/>
              </w:rPr>
            </w:pPr>
            <w:r w:rsidRPr="008B0558">
              <w:rPr>
                <w:rFonts w:ascii="Arial" w:hAnsi="Arial" w:cs="Arial"/>
              </w:rPr>
              <w:t>2. Kredytodawca nie może domagać się od konsumenta i jego następców prawnych zaspokojenia roszczenia z tytułu zawarcia umowy o kredyt konsumencki ani zbyć wierzytelności powstałej z tej umowy, jeżeli w chwili zawarcia umowy, z której wynika – 26 – dochodzone roszczenie, numer PESEL konsumenta był zastrzeżony w rejestrze zastrzeżeń numerów PESEL.</w:t>
            </w:r>
          </w:p>
          <w:p w14:paraId="43D3D5A3" w14:textId="77777777" w:rsidR="00670941" w:rsidRPr="008B0558" w:rsidRDefault="00670941" w:rsidP="0059708C">
            <w:pPr>
              <w:jc w:val="both"/>
              <w:rPr>
                <w:rFonts w:ascii="Arial" w:hAnsi="Arial" w:cs="Arial"/>
              </w:rPr>
            </w:pPr>
          </w:p>
          <w:p w14:paraId="5DB96C47" w14:textId="77777777" w:rsidR="00670941" w:rsidRPr="008B0558" w:rsidRDefault="008F5233" w:rsidP="0059708C">
            <w:pPr>
              <w:jc w:val="both"/>
              <w:rPr>
                <w:rFonts w:ascii="Arial" w:hAnsi="Arial" w:cs="Arial"/>
              </w:rPr>
            </w:pPr>
            <w:r w:rsidRPr="008B0558">
              <w:rPr>
                <w:rFonts w:ascii="Arial" w:hAnsi="Arial" w:cs="Arial"/>
              </w:rPr>
              <w:t xml:space="preserve">3. Weryfikacja zastrzeżenia numeru PESEL może być dokonywana za pośrednictwem instytucji utworzonej na podstawie art. 105 ust. 4 ustawy z </w:t>
            </w:r>
            <w:r w:rsidRPr="008B0558">
              <w:rPr>
                <w:rFonts w:ascii="Arial" w:hAnsi="Arial" w:cs="Arial"/>
              </w:rPr>
              <w:lastRenderedPageBreak/>
              <w:t xml:space="preserve">dnia 29 sierpnia 1997 r. – Prawo bankowe. </w:t>
            </w:r>
          </w:p>
          <w:p w14:paraId="31911A64" w14:textId="77777777" w:rsidR="00670941" w:rsidRPr="008B0558" w:rsidRDefault="00670941" w:rsidP="0059708C">
            <w:pPr>
              <w:jc w:val="both"/>
              <w:rPr>
                <w:rFonts w:ascii="Arial" w:hAnsi="Arial" w:cs="Arial"/>
              </w:rPr>
            </w:pPr>
          </w:p>
          <w:p w14:paraId="146A1939" w14:textId="77777777" w:rsidR="00670941" w:rsidRPr="008B0558" w:rsidRDefault="008F5233" w:rsidP="0059708C">
            <w:pPr>
              <w:jc w:val="both"/>
              <w:rPr>
                <w:rFonts w:ascii="Arial" w:hAnsi="Arial" w:cs="Arial"/>
              </w:rPr>
            </w:pPr>
            <w:r w:rsidRPr="008B0558">
              <w:rPr>
                <w:rFonts w:ascii="Arial" w:hAnsi="Arial" w:cs="Arial"/>
              </w:rPr>
              <w:t xml:space="preserve">4. W przypadku niedostępności systemu teleinformatycznego, w którym prowadzony jest rejestr zastrzeżeń numerów PESEL, kredytodawca po ponownej nieudanej próbie dokonania weryfikacji może: 1) odmówić zawarcia umowy o kredyt konsumencki do czasu przywrócenia dostępności systemu albo 2) zawrzeć umowę o kredyt konsumencki z zachowaniem należytej staranności przy weryfikacji tożsamości konsumenta i udokumentować dokonanie tej weryfikacji. </w:t>
            </w:r>
          </w:p>
          <w:p w14:paraId="142057B6" w14:textId="77777777" w:rsidR="00670941" w:rsidRPr="008B0558" w:rsidRDefault="00670941" w:rsidP="0059708C">
            <w:pPr>
              <w:jc w:val="both"/>
              <w:rPr>
                <w:rFonts w:ascii="Arial" w:hAnsi="Arial" w:cs="Arial"/>
              </w:rPr>
            </w:pPr>
          </w:p>
          <w:p w14:paraId="6ED121EB" w14:textId="2A442A87" w:rsidR="00F54560" w:rsidRPr="008B0558" w:rsidRDefault="008F5233" w:rsidP="0059708C">
            <w:pPr>
              <w:jc w:val="both"/>
              <w:rPr>
                <w:rFonts w:ascii="Arial" w:hAnsi="Arial" w:cs="Arial"/>
                <w:b/>
                <w:bCs/>
              </w:rPr>
            </w:pPr>
            <w:r w:rsidRPr="008B0558">
              <w:rPr>
                <w:rFonts w:ascii="Arial" w:hAnsi="Arial" w:cs="Arial"/>
              </w:rPr>
              <w:t>5. W przypadku, o którym mowa w ust. 4 pkt 2, jeżeli umowa o kredyt konsumencki została zawarta w trakcie trwania niedostępności systemu teleinformatycznego, w którym prowadzony jest rejestr zastrzeżeń numerów PESEL, innej niż wymieniona w art. 23c ust. 5 ustawy z dnia 24 września 2010 r. o ewidencji ludności, trwającej dłużej niż 15 minut, nie stosuje się przepisu ust. 2.</w:t>
            </w:r>
          </w:p>
        </w:tc>
        <w:tc>
          <w:tcPr>
            <w:tcW w:w="4678" w:type="dxa"/>
          </w:tcPr>
          <w:p w14:paraId="77EB43B7" w14:textId="71C6006C" w:rsidR="00AE0058" w:rsidRPr="008B0558" w:rsidRDefault="00AE0058" w:rsidP="00C122F6">
            <w:pPr>
              <w:widowControl w:val="0"/>
              <w:jc w:val="both"/>
              <w:rPr>
                <w:rFonts w:ascii="Arial" w:hAnsi="Arial" w:cs="Arial"/>
                <w:i/>
              </w:rPr>
            </w:pPr>
            <w:r w:rsidRPr="008B0558">
              <w:rPr>
                <w:rFonts w:ascii="Arial" w:hAnsi="Arial" w:cs="Arial"/>
                <w:iCs/>
              </w:rPr>
              <w:lastRenderedPageBreak/>
              <w:t>(</w:t>
            </w:r>
            <w:r w:rsidR="00670941" w:rsidRPr="008B0558">
              <w:rPr>
                <w:rFonts w:ascii="Arial" w:hAnsi="Arial" w:cs="Arial"/>
                <w:i/>
              </w:rPr>
              <w:t xml:space="preserve">dodanie </w:t>
            </w:r>
            <w:r w:rsidRPr="008B0558">
              <w:rPr>
                <w:rFonts w:ascii="Arial" w:hAnsi="Arial" w:cs="Arial"/>
                <w:i/>
              </w:rPr>
              <w:t>now</w:t>
            </w:r>
            <w:r w:rsidR="00670941" w:rsidRPr="008B0558">
              <w:rPr>
                <w:rFonts w:ascii="Arial" w:hAnsi="Arial" w:cs="Arial"/>
                <w:i/>
              </w:rPr>
              <w:t>ego</w:t>
            </w:r>
            <w:r w:rsidRPr="008B0558">
              <w:rPr>
                <w:rFonts w:ascii="Arial" w:hAnsi="Arial" w:cs="Arial"/>
                <w:i/>
              </w:rPr>
              <w:t xml:space="preserve"> ustęp</w:t>
            </w:r>
            <w:r w:rsidR="00670941" w:rsidRPr="008B0558">
              <w:rPr>
                <w:rFonts w:ascii="Arial" w:hAnsi="Arial" w:cs="Arial"/>
                <w:i/>
              </w:rPr>
              <w:t>u</w:t>
            </w:r>
            <w:r w:rsidRPr="008B0558">
              <w:rPr>
                <w:rFonts w:ascii="Arial" w:hAnsi="Arial" w:cs="Arial"/>
                <w:i/>
              </w:rPr>
              <w:t xml:space="preserve"> 3. i odpowiednie dopasowanie numeracji kolejnych ustępów. Obecny ustęp 3 bez zmian, </w:t>
            </w:r>
            <w:r w:rsidR="00670941" w:rsidRPr="008B0558">
              <w:rPr>
                <w:rFonts w:ascii="Arial" w:hAnsi="Arial" w:cs="Arial"/>
                <w:i/>
              </w:rPr>
              <w:t>z wyjątkiem</w:t>
            </w:r>
            <w:r w:rsidRPr="008B0558">
              <w:rPr>
                <w:rFonts w:ascii="Arial" w:hAnsi="Arial" w:cs="Arial"/>
                <w:i/>
              </w:rPr>
              <w:t xml:space="preserve"> zmiany numeracji.)</w:t>
            </w:r>
          </w:p>
          <w:p w14:paraId="17DB7953" w14:textId="77777777" w:rsidR="00AE0058" w:rsidRPr="008B0558" w:rsidRDefault="00AE0058" w:rsidP="00C122F6">
            <w:pPr>
              <w:widowControl w:val="0"/>
              <w:jc w:val="both"/>
              <w:rPr>
                <w:rFonts w:ascii="Arial" w:hAnsi="Arial" w:cs="Arial"/>
                <w:iCs/>
              </w:rPr>
            </w:pPr>
          </w:p>
          <w:p w14:paraId="4E73C41A" w14:textId="5A5C093E" w:rsidR="00C122F6" w:rsidRPr="008B0558" w:rsidRDefault="00C122F6" w:rsidP="00C122F6">
            <w:pPr>
              <w:widowControl w:val="0"/>
              <w:jc w:val="both"/>
              <w:rPr>
                <w:rFonts w:ascii="Arial" w:hAnsi="Arial" w:cs="Arial"/>
                <w:b/>
                <w:bCs/>
                <w:iCs/>
              </w:rPr>
            </w:pPr>
            <w:r w:rsidRPr="008B0558">
              <w:rPr>
                <w:rFonts w:ascii="Arial" w:hAnsi="Arial" w:cs="Arial"/>
                <w:b/>
                <w:bCs/>
                <w:iCs/>
              </w:rPr>
              <w:t>3. Przepisów ust. 1 i 2 nie stosuje się, jeżeli łącznie są spełnione następujące warunki:</w:t>
            </w:r>
          </w:p>
          <w:p w14:paraId="4A3708CA" w14:textId="77777777" w:rsidR="00C122F6" w:rsidRPr="008B0558" w:rsidRDefault="00C122F6" w:rsidP="00C122F6">
            <w:pPr>
              <w:widowControl w:val="0"/>
              <w:jc w:val="both"/>
              <w:rPr>
                <w:rFonts w:ascii="Arial" w:hAnsi="Arial" w:cs="Arial"/>
                <w:b/>
                <w:bCs/>
                <w:iCs/>
              </w:rPr>
            </w:pPr>
            <w:r w:rsidRPr="008B0558">
              <w:rPr>
                <w:rFonts w:ascii="Arial" w:hAnsi="Arial" w:cs="Arial"/>
                <w:b/>
                <w:bCs/>
                <w:iCs/>
              </w:rPr>
              <w:t>1)</w:t>
            </w:r>
            <w:r w:rsidRPr="008B0558">
              <w:rPr>
                <w:rFonts w:ascii="Arial" w:hAnsi="Arial" w:cs="Arial"/>
                <w:b/>
                <w:bCs/>
                <w:iCs/>
              </w:rPr>
              <w:tab/>
              <w:t xml:space="preserve"> w wyniku zawarcia umowy o kredyt konsumencki następuje transfer środków pieniężnych pochodzących z udzielanego kredytu przez kredytodawcę do sprzedawcy lub usługodawcy, z którym kredytobiorcę wiąże inna umowa lub relacja gospodarcza, a środki z udzielonego kredytu służą regulacji zobowiązań kredytobiorcy z tytułu umowy lub relacji gospodarczej kredytobiorcy z tym sprzedawcą lub usługodawcą;</w:t>
            </w:r>
          </w:p>
          <w:p w14:paraId="3C590413" w14:textId="77777777" w:rsidR="00C122F6" w:rsidRPr="008B0558" w:rsidRDefault="00C122F6" w:rsidP="00C122F6">
            <w:pPr>
              <w:widowControl w:val="0"/>
              <w:jc w:val="both"/>
              <w:rPr>
                <w:rFonts w:ascii="Arial" w:hAnsi="Arial" w:cs="Arial"/>
                <w:b/>
                <w:bCs/>
                <w:iCs/>
              </w:rPr>
            </w:pPr>
            <w:r w:rsidRPr="008B0558">
              <w:rPr>
                <w:rFonts w:ascii="Arial" w:hAnsi="Arial" w:cs="Arial"/>
                <w:b/>
                <w:bCs/>
                <w:iCs/>
              </w:rPr>
              <w:t>2)</w:t>
            </w:r>
            <w:r w:rsidRPr="008B0558">
              <w:rPr>
                <w:rFonts w:ascii="Arial" w:hAnsi="Arial" w:cs="Arial"/>
                <w:b/>
                <w:bCs/>
                <w:iCs/>
              </w:rPr>
              <w:tab/>
              <w:t xml:space="preserve"> udzielenie kredytu konsumenckiego następuje na odległość z wykorzystaniem przez kredytobiorcę środków komunikacji elektronicznej, a konsument został uwierzytelniony z wykorzystaniem indywidualnych danych uwierzytelniających;</w:t>
            </w:r>
          </w:p>
          <w:p w14:paraId="3DFE2CD0" w14:textId="77777777" w:rsidR="00C122F6" w:rsidRPr="008B0558" w:rsidRDefault="00C122F6" w:rsidP="00C122F6">
            <w:pPr>
              <w:widowControl w:val="0"/>
              <w:jc w:val="both"/>
              <w:rPr>
                <w:rFonts w:ascii="Arial" w:hAnsi="Arial" w:cs="Arial"/>
                <w:b/>
                <w:bCs/>
                <w:iCs/>
              </w:rPr>
            </w:pPr>
            <w:r w:rsidRPr="008B0558">
              <w:rPr>
                <w:rFonts w:ascii="Arial" w:hAnsi="Arial" w:cs="Arial"/>
                <w:b/>
                <w:bCs/>
                <w:iCs/>
              </w:rPr>
              <w:t>3)</w:t>
            </w:r>
            <w:r w:rsidRPr="008B0558">
              <w:rPr>
                <w:rFonts w:ascii="Arial" w:hAnsi="Arial" w:cs="Arial"/>
                <w:b/>
                <w:bCs/>
                <w:iCs/>
              </w:rPr>
              <w:tab/>
              <w:t xml:space="preserve"> kredyt konsumencki udzielany jest w związku z umową o charakterze ciągłym, regulującą zasady jego </w:t>
            </w:r>
            <w:proofErr w:type="gramStart"/>
            <w:r w:rsidRPr="008B0558">
              <w:rPr>
                <w:rFonts w:ascii="Arial" w:hAnsi="Arial" w:cs="Arial"/>
                <w:b/>
                <w:bCs/>
                <w:iCs/>
              </w:rPr>
              <w:t>udzielania,</w:t>
            </w:r>
            <w:proofErr w:type="gramEnd"/>
            <w:r w:rsidRPr="008B0558">
              <w:rPr>
                <w:rFonts w:ascii="Arial" w:hAnsi="Arial" w:cs="Arial"/>
                <w:b/>
                <w:bCs/>
                <w:iCs/>
              </w:rPr>
              <w:t xml:space="preserve"> oraz:</w:t>
            </w:r>
          </w:p>
          <w:p w14:paraId="5B09EE38" w14:textId="77777777" w:rsidR="00C122F6" w:rsidRPr="008B0558" w:rsidRDefault="00C122F6" w:rsidP="00C122F6">
            <w:pPr>
              <w:widowControl w:val="0"/>
              <w:jc w:val="both"/>
              <w:rPr>
                <w:rFonts w:ascii="Arial" w:hAnsi="Arial" w:cs="Arial"/>
                <w:b/>
                <w:bCs/>
                <w:iCs/>
              </w:rPr>
            </w:pPr>
            <w:r w:rsidRPr="008B0558">
              <w:rPr>
                <w:rFonts w:ascii="Arial" w:hAnsi="Arial" w:cs="Arial"/>
                <w:b/>
                <w:bCs/>
                <w:iCs/>
              </w:rPr>
              <w:t>a)</w:t>
            </w:r>
            <w:r w:rsidRPr="008B0558">
              <w:rPr>
                <w:rFonts w:ascii="Arial" w:hAnsi="Arial" w:cs="Arial"/>
                <w:b/>
                <w:bCs/>
                <w:iCs/>
              </w:rPr>
              <w:tab/>
              <w:t xml:space="preserve"> łączna wartość wszystkich zobowiązań do zapłaty z tytułu udzielonych kredytów konsumenckich w związku z umową o charakterze ciągłym w żadnym </w:t>
            </w:r>
            <w:r w:rsidRPr="008B0558">
              <w:rPr>
                <w:rFonts w:ascii="Arial" w:hAnsi="Arial" w:cs="Arial"/>
                <w:b/>
                <w:bCs/>
                <w:iCs/>
              </w:rPr>
              <w:lastRenderedPageBreak/>
              <w:t xml:space="preserve">momencie nie przekracza wysokości minimalnego wynagrodzenia za pracę, ustalanego na podstawie ustawy z dnia 10 października 2002 r. o minimalnym wynagrodzeniu za </w:t>
            </w:r>
            <w:proofErr w:type="gramStart"/>
            <w:r w:rsidRPr="008B0558">
              <w:rPr>
                <w:rFonts w:ascii="Arial" w:hAnsi="Arial" w:cs="Arial"/>
                <w:b/>
                <w:bCs/>
                <w:iCs/>
              </w:rPr>
              <w:t>pracę,</w:t>
            </w:r>
            <w:proofErr w:type="gramEnd"/>
            <w:r w:rsidRPr="008B0558">
              <w:rPr>
                <w:rFonts w:ascii="Arial" w:hAnsi="Arial" w:cs="Arial"/>
                <w:b/>
                <w:bCs/>
                <w:iCs/>
              </w:rPr>
              <w:t xml:space="preserve"> oraz</w:t>
            </w:r>
          </w:p>
          <w:p w14:paraId="2704BF33" w14:textId="77777777" w:rsidR="00C122F6" w:rsidRPr="008B0558" w:rsidRDefault="00C122F6" w:rsidP="00C122F6">
            <w:pPr>
              <w:widowControl w:val="0"/>
              <w:jc w:val="both"/>
              <w:rPr>
                <w:rFonts w:ascii="Arial" w:hAnsi="Arial" w:cs="Arial"/>
                <w:b/>
                <w:bCs/>
                <w:iCs/>
              </w:rPr>
            </w:pPr>
            <w:r w:rsidRPr="008B0558">
              <w:rPr>
                <w:rFonts w:ascii="Arial" w:hAnsi="Arial" w:cs="Arial"/>
                <w:b/>
                <w:bCs/>
                <w:iCs/>
              </w:rPr>
              <w:t>b)</w:t>
            </w:r>
            <w:r w:rsidRPr="008B0558">
              <w:rPr>
                <w:rFonts w:ascii="Arial" w:hAnsi="Arial" w:cs="Arial"/>
                <w:b/>
                <w:bCs/>
                <w:iCs/>
              </w:rPr>
              <w:tab/>
              <w:t xml:space="preserve"> przed zawarciem umowy o charakterze ciągłym następuje weryfikacja:</w:t>
            </w:r>
          </w:p>
          <w:p w14:paraId="7C27CDBB" w14:textId="77777777" w:rsidR="00C122F6" w:rsidRPr="008B0558" w:rsidRDefault="00C122F6" w:rsidP="00C122F6">
            <w:pPr>
              <w:widowControl w:val="0"/>
              <w:jc w:val="both"/>
              <w:rPr>
                <w:rFonts w:ascii="Arial" w:hAnsi="Arial" w:cs="Arial"/>
                <w:b/>
                <w:bCs/>
                <w:iCs/>
              </w:rPr>
            </w:pPr>
            <w:r w:rsidRPr="008B0558">
              <w:rPr>
                <w:rFonts w:ascii="Arial" w:hAnsi="Arial" w:cs="Arial"/>
                <w:b/>
                <w:bCs/>
                <w:iCs/>
              </w:rPr>
              <w:t>–</w:t>
            </w:r>
            <w:r w:rsidRPr="008B0558">
              <w:rPr>
                <w:rFonts w:ascii="Arial" w:hAnsi="Arial" w:cs="Arial"/>
                <w:b/>
                <w:bCs/>
                <w:iCs/>
              </w:rPr>
              <w:tab/>
              <w:t xml:space="preserve"> zastrzeżenia numeru PESEL w rejestrze zastrzeżeń numerów PESEL i poinformowanie konsumenta o braku weryfikacji tego zastrzeżenia przed udzielaniem poszczególnych kredytów konsumenckich w ramach tej umowy,</w:t>
            </w:r>
          </w:p>
          <w:p w14:paraId="1E0C86B5" w14:textId="47B0983B" w:rsidR="00C122F6" w:rsidRPr="008B0558" w:rsidRDefault="00C122F6" w:rsidP="00C122F6">
            <w:pPr>
              <w:widowControl w:val="0"/>
              <w:jc w:val="both"/>
              <w:rPr>
                <w:rFonts w:ascii="Arial" w:hAnsi="Arial" w:cs="Arial"/>
                <w:iCs/>
              </w:rPr>
            </w:pPr>
            <w:r w:rsidRPr="008B0558">
              <w:rPr>
                <w:rFonts w:ascii="Arial" w:hAnsi="Arial" w:cs="Arial"/>
                <w:b/>
                <w:bCs/>
                <w:iCs/>
              </w:rPr>
              <w:t>–</w:t>
            </w:r>
            <w:r w:rsidRPr="008B0558">
              <w:rPr>
                <w:rFonts w:ascii="Arial" w:hAnsi="Arial" w:cs="Arial"/>
                <w:b/>
                <w:bCs/>
                <w:iCs/>
              </w:rPr>
              <w:tab/>
              <w:t xml:space="preserve"> tożsamości konsumenta z wykorzystaniem rozwiązań umożliwiających jego identyfikację.</w:t>
            </w:r>
          </w:p>
          <w:p w14:paraId="680F3505" w14:textId="77777777" w:rsidR="00F54560" w:rsidRPr="008B0558" w:rsidRDefault="00F54560" w:rsidP="0059708C">
            <w:pPr>
              <w:keepNext/>
              <w:keepLines/>
              <w:jc w:val="both"/>
              <w:rPr>
                <w:rFonts w:ascii="Arial" w:hAnsi="Arial" w:cs="Arial"/>
                <w:strike/>
              </w:rPr>
            </w:pPr>
          </w:p>
        </w:tc>
        <w:tc>
          <w:tcPr>
            <w:tcW w:w="6662" w:type="dxa"/>
          </w:tcPr>
          <w:p w14:paraId="2588C113" w14:textId="119B1ADC" w:rsidR="00EE7E08" w:rsidRPr="008B0558" w:rsidRDefault="00EE7E08" w:rsidP="00EE7E08">
            <w:pPr>
              <w:widowControl w:val="0"/>
              <w:jc w:val="both"/>
              <w:rPr>
                <w:rFonts w:ascii="Arial" w:hAnsi="Arial" w:cs="Arial"/>
              </w:rPr>
            </w:pPr>
            <w:r w:rsidRPr="008B0558">
              <w:rPr>
                <w:rFonts w:ascii="Arial" w:hAnsi="Arial" w:cs="Arial"/>
              </w:rPr>
              <w:lastRenderedPageBreak/>
              <w:t xml:space="preserve">Proponujemy by do art. 42 </w:t>
            </w:r>
            <w:r w:rsidR="005F250B" w:rsidRPr="008B0558">
              <w:rPr>
                <w:rFonts w:ascii="Arial" w:hAnsi="Arial" w:cs="Arial"/>
              </w:rPr>
              <w:t xml:space="preserve">Projektu </w:t>
            </w:r>
            <w:r w:rsidRPr="008B0558">
              <w:rPr>
                <w:rFonts w:ascii="Arial" w:hAnsi="Arial" w:cs="Arial"/>
              </w:rPr>
              <w:t xml:space="preserve">dodać kolejne ustępy, będące odzwierciedleniem obecnych przepisów </w:t>
            </w:r>
            <w:r w:rsidR="005F250B" w:rsidRPr="008B0558">
              <w:rPr>
                <w:rFonts w:ascii="Arial" w:hAnsi="Arial" w:cs="Arial"/>
              </w:rPr>
              <w:t xml:space="preserve">Ustawy o kredycie </w:t>
            </w:r>
            <w:r w:rsidR="009F17AB" w:rsidRPr="008B0558">
              <w:rPr>
                <w:rFonts w:ascii="Arial" w:hAnsi="Arial" w:cs="Arial"/>
              </w:rPr>
              <w:t>konsumenckim</w:t>
            </w:r>
            <w:r w:rsidR="005F250B" w:rsidRPr="008B0558">
              <w:rPr>
                <w:rFonts w:ascii="Arial" w:hAnsi="Arial" w:cs="Arial"/>
              </w:rPr>
              <w:t xml:space="preserve">, </w:t>
            </w:r>
            <w:r w:rsidRPr="008B0558">
              <w:rPr>
                <w:rFonts w:ascii="Arial" w:hAnsi="Arial" w:cs="Arial"/>
              </w:rPr>
              <w:t>art. 9b ust. 3. W związku z tym proponujemy by ust. 3 przyjął brzmienie zaproponowane niżej, co spowoduje też zmianę numeracji kolejnych ust. oraz zmianę odwołania w obecnym ust. 4</w:t>
            </w:r>
          </w:p>
          <w:p w14:paraId="7E763C8F" w14:textId="77777777" w:rsidR="005F250B" w:rsidRPr="008B0558" w:rsidRDefault="005F250B" w:rsidP="00EE7E08">
            <w:pPr>
              <w:widowControl w:val="0"/>
              <w:jc w:val="both"/>
              <w:rPr>
                <w:rFonts w:ascii="Arial" w:hAnsi="Arial" w:cs="Arial"/>
              </w:rPr>
            </w:pPr>
          </w:p>
          <w:p w14:paraId="2A71FC60" w14:textId="656E1A66" w:rsidR="00F54560" w:rsidRPr="008B0558" w:rsidRDefault="005F250B" w:rsidP="008B2E42">
            <w:pPr>
              <w:widowControl w:val="0"/>
              <w:jc w:val="both"/>
              <w:rPr>
                <w:rFonts w:ascii="Arial" w:hAnsi="Arial" w:cs="Arial"/>
              </w:rPr>
            </w:pPr>
            <w:r w:rsidRPr="008B0558">
              <w:rPr>
                <w:rFonts w:ascii="Arial" w:hAnsi="Arial" w:cs="Arial"/>
              </w:rPr>
              <w:t>W uzasadnieniu do projektu ustawy wskazano</w:t>
            </w:r>
            <w:proofErr w:type="gramStart"/>
            <w:r w:rsidR="00702649" w:rsidRPr="008B0558">
              <w:rPr>
                <w:rFonts w:ascii="Arial" w:hAnsi="Arial" w:cs="Arial"/>
              </w:rPr>
              <w:t>:”</w:t>
            </w:r>
            <w:r w:rsidRPr="008B0558">
              <w:rPr>
                <w:rFonts w:ascii="Arial" w:hAnsi="Arial" w:cs="Arial"/>
                <w:i/>
              </w:rPr>
              <w:t>Art.</w:t>
            </w:r>
            <w:proofErr w:type="gramEnd"/>
            <w:r w:rsidRPr="008B0558">
              <w:rPr>
                <w:rFonts w:ascii="Arial" w:hAnsi="Arial" w:cs="Arial"/>
                <w:i/>
              </w:rPr>
              <w:t xml:space="preserve"> 42 projektu ustawy jest tożsamy z art. 9b obowiązującej ustawy.</w:t>
            </w:r>
            <w:r w:rsidRPr="008B0558">
              <w:rPr>
                <w:rFonts w:ascii="Arial" w:hAnsi="Arial" w:cs="Arial"/>
              </w:rPr>
              <w:t>” Tymczasem w projekcie pominięto jeden z ust</w:t>
            </w:r>
            <w:r w:rsidR="00642564" w:rsidRPr="008B0558">
              <w:rPr>
                <w:rFonts w:ascii="Arial" w:hAnsi="Arial" w:cs="Arial"/>
              </w:rPr>
              <w:t>ępów</w:t>
            </w:r>
            <w:r w:rsidRPr="008B0558">
              <w:rPr>
                <w:rFonts w:ascii="Arial" w:hAnsi="Arial" w:cs="Arial"/>
              </w:rPr>
              <w:t>, obecnego art. 9b - nie wykazując żadnego uzasadnienia dla takiego pominięcia. W zw</w:t>
            </w:r>
            <w:r w:rsidR="00656327" w:rsidRPr="008B0558">
              <w:rPr>
                <w:rFonts w:ascii="Arial" w:hAnsi="Arial" w:cs="Arial"/>
              </w:rPr>
              <w:t>iązku</w:t>
            </w:r>
            <w:r w:rsidRPr="008B0558">
              <w:rPr>
                <w:rFonts w:ascii="Arial" w:hAnsi="Arial" w:cs="Arial"/>
              </w:rPr>
              <w:t xml:space="preserve"> </w:t>
            </w:r>
            <w:r w:rsidR="00656327" w:rsidRPr="008B0558">
              <w:rPr>
                <w:rFonts w:ascii="Arial" w:hAnsi="Arial" w:cs="Arial"/>
              </w:rPr>
              <w:t>z</w:t>
            </w:r>
            <w:r w:rsidRPr="008B0558">
              <w:rPr>
                <w:rFonts w:ascii="Arial" w:hAnsi="Arial" w:cs="Arial"/>
              </w:rPr>
              <w:t xml:space="preserve"> tym postulujemy faktyczne przeniesienie obecnych regulacji art. 9b </w:t>
            </w:r>
            <w:r w:rsidR="00656327" w:rsidRPr="008B0558">
              <w:rPr>
                <w:rFonts w:ascii="Arial" w:hAnsi="Arial" w:cs="Arial"/>
              </w:rPr>
              <w:t>obecnie obowiązującej ustawy</w:t>
            </w:r>
            <w:r w:rsidR="000403E3" w:rsidRPr="008B0558">
              <w:rPr>
                <w:rFonts w:ascii="Arial" w:hAnsi="Arial" w:cs="Arial"/>
              </w:rPr>
              <w:t xml:space="preserve"> </w:t>
            </w:r>
            <w:r w:rsidRPr="008B0558">
              <w:rPr>
                <w:rFonts w:ascii="Arial" w:hAnsi="Arial" w:cs="Arial"/>
              </w:rPr>
              <w:t xml:space="preserve">do </w:t>
            </w:r>
            <w:r w:rsidR="000403E3" w:rsidRPr="008B0558">
              <w:rPr>
                <w:rFonts w:ascii="Arial" w:hAnsi="Arial" w:cs="Arial"/>
              </w:rPr>
              <w:t>Projektu.</w:t>
            </w:r>
          </w:p>
        </w:tc>
      </w:tr>
      <w:tr w:rsidR="000403E3" w:rsidRPr="008B0558" w14:paraId="7095B3B5" w14:textId="77777777" w:rsidTr="005F48EA">
        <w:tc>
          <w:tcPr>
            <w:tcW w:w="3828" w:type="dxa"/>
          </w:tcPr>
          <w:p w14:paraId="3A6AE7AA" w14:textId="75C1F25B" w:rsidR="000403E3" w:rsidRPr="008B0558" w:rsidRDefault="004D7DD0" w:rsidP="0059708C">
            <w:pPr>
              <w:jc w:val="both"/>
              <w:rPr>
                <w:rFonts w:ascii="Arial" w:hAnsi="Arial" w:cs="Arial"/>
              </w:rPr>
            </w:pPr>
            <w:r w:rsidRPr="008B0558">
              <w:rPr>
                <w:rFonts w:ascii="Arial" w:hAnsi="Arial" w:cs="Arial"/>
                <w:b/>
                <w:bCs/>
              </w:rPr>
              <w:t xml:space="preserve">Art. 45. </w:t>
            </w:r>
            <w:r w:rsidRPr="008B0558">
              <w:rPr>
                <w:rFonts w:ascii="Arial" w:hAnsi="Arial" w:cs="Arial"/>
              </w:rPr>
              <w:t xml:space="preserve">3. Kredytodawca, na wniosek konsumenta, oferuje konsumentowi, uwzględniając jego sytuację, restrukturyzację zadłużenia </w:t>
            </w:r>
            <w:r w:rsidRPr="008B0558">
              <w:rPr>
                <w:rFonts w:ascii="Arial" w:hAnsi="Arial" w:cs="Arial"/>
              </w:rPr>
              <w:lastRenderedPageBreak/>
              <w:t>polegającą na całkowitym albo częściowym refinansowaniu umowy o kredyt albo zmianie postanowień umowy o kredyt, która może obejmować, w szczególności:</w:t>
            </w:r>
          </w:p>
        </w:tc>
        <w:tc>
          <w:tcPr>
            <w:tcW w:w="4678" w:type="dxa"/>
          </w:tcPr>
          <w:p w14:paraId="324628DE" w14:textId="5E7B2CF6" w:rsidR="000403E3" w:rsidRPr="008B0558" w:rsidRDefault="00634C12" w:rsidP="00C122F6">
            <w:pPr>
              <w:widowControl w:val="0"/>
              <w:jc w:val="both"/>
              <w:rPr>
                <w:rFonts w:ascii="Arial" w:hAnsi="Arial" w:cs="Arial"/>
                <w:iCs/>
              </w:rPr>
            </w:pPr>
            <w:r w:rsidRPr="008B0558">
              <w:rPr>
                <w:rFonts w:ascii="Arial" w:hAnsi="Arial" w:cs="Arial"/>
                <w:iCs/>
              </w:rPr>
              <w:lastRenderedPageBreak/>
              <w:t>Kredytodawca,</w:t>
            </w:r>
            <w:r w:rsidRPr="008B0558">
              <w:rPr>
                <w:rFonts w:ascii="Arial" w:hAnsi="Arial" w:cs="Arial"/>
                <w:iCs/>
                <w:color w:val="FF0000"/>
              </w:rPr>
              <w:t xml:space="preserve"> </w:t>
            </w:r>
            <w:r w:rsidRPr="008B0558">
              <w:rPr>
                <w:rFonts w:ascii="Arial" w:hAnsi="Arial" w:cs="Arial"/>
                <w:iCs/>
                <w:color w:val="000000" w:themeColor="text1"/>
              </w:rPr>
              <w:t>na wniosek konsumenta,</w:t>
            </w:r>
            <w:r w:rsidRPr="008B0558">
              <w:rPr>
                <w:rFonts w:ascii="Arial" w:hAnsi="Arial" w:cs="Arial"/>
                <w:iCs/>
                <w:color w:val="FF0000"/>
              </w:rPr>
              <w:t xml:space="preserve"> </w:t>
            </w:r>
            <w:r w:rsidR="00313374" w:rsidRPr="008B0558">
              <w:rPr>
                <w:rFonts w:ascii="Arial" w:hAnsi="Arial" w:cs="Arial"/>
                <w:iCs/>
                <w:strike/>
                <w:color w:val="000000" w:themeColor="text1"/>
              </w:rPr>
              <w:t>oferuje konsumentowi</w:t>
            </w:r>
            <w:r w:rsidR="00313374" w:rsidRPr="008B0558">
              <w:rPr>
                <w:rFonts w:ascii="Arial" w:hAnsi="Arial" w:cs="Arial"/>
                <w:iCs/>
                <w:color w:val="000000" w:themeColor="text1"/>
              </w:rPr>
              <w:t xml:space="preserve"> </w:t>
            </w:r>
            <w:r w:rsidRPr="008B0558">
              <w:rPr>
                <w:rFonts w:ascii="Arial" w:hAnsi="Arial" w:cs="Arial"/>
                <w:iCs/>
                <w:color w:val="000000" w:themeColor="text1"/>
              </w:rPr>
              <w:t>uwzględniając jego sytuację,</w:t>
            </w:r>
            <w:r w:rsidRPr="008B0558">
              <w:rPr>
                <w:rFonts w:ascii="Arial" w:hAnsi="Arial" w:cs="Arial"/>
                <w:iCs/>
                <w:color w:val="FF0000"/>
              </w:rPr>
              <w:t xml:space="preserve"> </w:t>
            </w:r>
            <w:r w:rsidRPr="008B0558">
              <w:rPr>
                <w:rFonts w:ascii="Arial" w:hAnsi="Arial" w:cs="Arial"/>
                <w:b/>
                <w:bCs/>
                <w:iCs/>
                <w:color w:val="000000" w:themeColor="text1"/>
              </w:rPr>
              <w:t>może wyrazić zgodę na</w:t>
            </w:r>
            <w:r w:rsidRPr="008B0558">
              <w:rPr>
                <w:rFonts w:ascii="Arial" w:hAnsi="Arial" w:cs="Arial"/>
                <w:iCs/>
                <w:color w:val="000000" w:themeColor="text1"/>
              </w:rPr>
              <w:t xml:space="preserve"> </w:t>
            </w:r>
            <w:r w:rsidRPr="008B0558">
              <w:rPr>
                <w:rFonts w:ascii="Arial" w:hAnsi="Arial" w:cs="Arial"/>
                <w:iCs/>
              </w:rPr>
              <w:t xml:space="preserve">restrukturyzację zadłużenia polegającą na </w:t>
            </w:r>
            <w:r w:rsidRPr="008B0558">
              <w:rPr>
                <w:rFonts w:ascii="Arial" w:hAnsi="Arial" w:cs="Arial"/>
                <w:iCs/>
              </w:rPr>
              <w:lastRenderedPageBreak/>
              <w:t xml:space="preserve">całkowitym albo częściowym refinansowaniu umowy o kredyt albo zmianie postanowień umowy o kredyt, która może obejmować, w szczególności: </w:t>
            </w:r>
          </w:p>
        </w:tc>
        <w:tc>
          <w:tcPr>
            <w:tcW w:w="6662" w:type="dxa"/>
          </w:tcPr>
          <w:p w14:paraId="2B413311" w14:textId="4A4EBE38" w:rsidR="000403E3" w:rsidRPr="008B0558" w:rsidRDefault="005B2CB6" w:rsidP="00EE7E08">
            <w:pPr>
              <w:widowControl w:val="0"/>
              <w:jc w:val="both"/>
              <w:rPr>
                <w:rFonts w:ascii="Arial" w:hAnsi="Arial" w:cs="Arial"/>
              </w:rPr>
            </w:pPr>
            <w:r w:rsidRPr="008B0558">
              <w:rPr>
                <w:rFonts w:ascii="Arial" w:hAnsi="Arial" w:cs="Arial"/>
              </w:rPr>
              <w:lastRenderedPageBreak/>
              <w:t xml:space="preserve">Wyraz: “oferuje” oznacza bezwzględny obowiązek, tymczasem </w:t>
            </w:r>
            <w:r w:rsidR="00A72938" w:rsidRPr="008B0558">
              <w:rPr>
                <w:rFonts w:ascii="Arial" w:hAnsi="Arial" w:cs="Arial"/>
              </w:rPr>
              <w:t xml:space="preserve">w praktyce rynnowej </w:t>
            </w:r>
            <w:r w:rsidRPr="008B0558">
              <w:rPr>
                <w:rFonts w:ascii="Arial" w:hAnsi="Arial" w:cs="Arial"/>
              </w:rPr>
              <w:t xml:space="preserve">mogą </w:t>
            </w:r>
            <w:r w:rsidR="00A72938" w:rsidRPr="008B0558">
              <w:rPr>
                <w:rFonts w:ascii="Arial" w:hAnsi="Arial" w:cs="Arial"/>
              </w:rPr>
              <w:t>występować</w:t>
            </w:r>
            <w:r w:rsidRPr="008B0558">
              <w:rPr>
                <w:rFonts w:ascii="Arial" w:hAnsi="Arial" w:cs="Arial"/>
              </w:rPr>
              <w:t xml:space="preserve"> sytuacje w których wniosek klienta o restrukturyzację jest bezpodstawny.</w:t>
            </w:r>
            <w:r w:rsidR="00840917" w:rsidRPr="008B0558">
              <w:rPr>
                <w:rFonts w:ascii="Arial" w:hAnsi="Arial" w:cs="Arial"/>
              </w:rPr>
              <w:t xml:space="preserve"> Bezwzględny obowiązek oferowania restrukturyzacji </w:t>
            </w:r>
            <w:r w:rsidR="00CB3DA8" w:rsidRPr="008B0558">
              <w:rPr>
                <w:rFonts w:ascii="Arial" w:hAnsi="Arial" w:cs="Arial"/>
              </w:rPr>
              <w:t xml:space="preserve">zadłużenia nie wynika </w:t>
            </w:r>
            <w:r w:rsidR="00CB3DA8" w:rsidRPr="008B0558">
              <w:rPr>
                <w:rFonts w:ascii="Arial" w:hAnsi="Arial" w:cs="Arial"/>
              </w:rPr>
              <w:lastRenderedPageBreak/>
              <w:t xml:space="preserve">również z implementowanego przepisu art. 35 ust. 1 CCD2, w którym stwierdzono, że działania restrukturyzacyjne </w:t>
            </w:r>
            <w:r w:rsidR="004832C5" w:rsidRPr="008B0558">
              <w:rPr>
                <w:rFonts w:ascii="Arial" w:hAnsi="Arial" w:cs="Arial"/>
              </w:rPr>
              <w:t>stosuje się „w stosownych przypadkach”.</w:t>
            </w:r>
          </w:p>
          <w:p w14:paraId="51C13AB4" w14:textId="77777777" w:rsidR="00840917" w:rsidRPr="008B0558" w:rsidRDefault="00840917" w:rsidP="00EE7E08">
            <w:pPr>
              <w:widowControl w:val="0"/>
              <w:jc w:val="both"/>
              <w:rPr>
                <w:rFonts w:ascii="Arial" w:hAnsi="Arial" w:cs="Arial"/>
              </w:rPr>
            </w:pPr>
          </w:p>
          <w:p w14:paraId="489AAAC2" w14:textId="5C0496B9" w:rsidR="00840917" w:rsidRPr="008B0558" w:rsidRDefault="00840917" w:rsidP="00EE7E08">
            <w:pPr>
              <w:widowControl w:val="0"/>
              <w:jc w:val="both"/>
              <w:rPr>
                <w:rFonts w:ascii="Arial" w:hAnsi="Arial" w:cs="Arial"/>
              </w:rPr>
            </w:pPr>
          </w:p>
        </w:tc>
      </w:tr>
      <w:tr w:rsidR="003130C9" w:rsidRPr="008B0558" w14:paraId="42244289" w14:textId="77777777" w:rsidTr="005F48EA">
        <w:tc>
          <w:tcPr>
            <w:tcW w:w="3828" w:type="dxa"/>
          </w:tcPr>
          <w:p w14:paraId="745FD668" w14:textId="77777777" w:rsidR="003130C9" w:rsidRPr="008B0558" w:rsidRDefault="003130C9" w:rsidP="003130C9">
            <w:pPr>
              <w:jc w:val="both"/>
              <w:rPr>
                <w:rFonts w:ascii="Arial" w:hAnsi="Arial" w:cs="Arial"/>
              </w:rPr>
            </w:pPr>
            <w:r w:rsidRPr="008B0558">
              <w:rPr>
                <w:rFonts w:ascii="Arial" w:hAnsi="Arial" w:cs="Arial"/>
                <w:b/>
                <w:bCs/>
              </w:rPr>
              <w:lastRenderedPageBreak/>
              <w:t xml:space="preserve">Art. 46. </w:t>
            </w:r>
            <w:r w:rsidRPr="008B0558">
              <w:rPr>
                <w:rFonts w:ascii="Arial" w:hAnsi="Arial" w:cs="Arial"/>
              </w:rPr>
              <w:t xml:space="preserve">1. Kredytodawca udziela kredytu konsumenckiego na wniosek konsumenta. </w:t>
            </w:r>
          </w:p>
          <w:p w14:paraId="5B95F3C8" w14:textId="77777777" w:rsidR="003130C9" w:rsidRPr="008B0558" w:rsidRDefault="003130C9" w:rsidP="003130C9">
            <w:pPr>
              <w:jc w:val="both"/>
              <w:rPr>
                <w:rFonts w:ascii="Arial" w:hAnsi="Arial" w:cs="Arial"/>
              </w:rPr>
            </w:pPr>
          </w:p>
          <w:p w14:paraId="1046AA4F" w14:textId="77777777" w:rsidR="003130C9" w:rsidRPr="008B0558" w:rsidRDefault="003130C9" w:rsidP="003130C9">
            <w:pPr>
              <w:jc w:val="both"/>
              <w:rPr>
                <w:rFonts w:ascii="Arial" w:hAnsi="Arial" w:cs="Arial"/>
              </w:rPr>
            </w:pPr>
            <w:r w:rsidRPr="008B0558">
              <w:rPr>
                <w:rFonts w:ascii="Arial" w:hAnsi="Arial" w:cs="Arial"/>
              </w:rPr>
              <w:t xml:space="preserve">2. Konsument wyraża zgodę na zawarcie umowy o kredyt konsumencki lub zawarcie umowy o usługę dodatkową w sposób wyraźny i jednoznaczny. </w:t>
            </w:r>
          </w:p>
          <w:p w14:paraId="7322EB7F" w14:textId="77777777" w:rsidR="003130C9" w:rsidRPr="008B0558" w:rsidRDefault="003130C9" w:rsidP="003130C9">
            <w:pPr>
              <w:jc w:val="both"/>
              <w:rPr>
                <w:rFonts w:ascii="Arial" w:hAnsi="Arial" w:cs="Arial"/>
              </w:rPr>
            </w:pPr>
          </w:p>
          <w:p w14:paraId="31784E47" w14:textId="77777777" w:rsidR="003130C9" w:rsidRPr="008B0558" w:rsidRDefault="003130C9" w:rsidP="003130C9">
            <w:pPr>
              <w:jc w:val="both"/>
              <w:rPr>
                <w:rFonts w:ascii="Arial" w:hAnsi="Arial" w:cs="Arial"/>
              </w:rPr>
            </w:pPr>
            <w:r w:rsidRPr="008B0558">
              <w:rPr>
                <w:rFonts w:ascii="Arial" w:hAnsi="Arial" w:cs="Arial"/>
              </w:rPr>
              <w:t>3. Zakazuje się domniemywania, że konsument udzielił zgody na zawarcie umowy o kredyt konsumencki lub zawarcie umowy o usługę dodatkową, w szczególności przez milczącą zgodę, działanie domyślne lub niepodjęcie działania.</w:t>
            </w:r>
          </w:p>
          <w:p w14:paraId="6B6DAB01" w14:textId="77777777" w:rsidR="003130C9" w:rsidRPr="008B0558" w:rsidRDefault="003130C9" w:rsidP="003130C9">
            <w:pPr>
              <w:jc w:val="both"/>
              <w:rPr>
                <w:rFonts w:ascii="Arial" w:hAnsi="Arial" w:cs="Arial"/>
              </w:rPr>
            </w:pPr>
          </w:p>
          <w:p w14:paraId="5BC5B2FC" w14:textId="77777777" w:rsidR="003130C9" w:rsidRPr="008B0558" w:rsidRDefault="003130C9" w:rsidP="003130C9">
            <w:pPr>
              <w:jc w:val="both"/>
              <w:rPr>
                <w:rFonts w:ascii="Arial" w:hAnsi="Arial" w:cs="Arial"/>
              </w:rPr>
            </w:pPr>
            <w:r w:rsidRPr="008B0558">
              <w:rPr>
                <w:rFonts w:ascii="Arial" w:hAnsi="Arial" w:cs="Arial"/>
              </w:rPr>
              <w:t xml:space="preserve">4. Treść pól wyboru zaznaczanych przy akceptacji warunków umowy o kredyt konsumencki lub umowy o usługę dodatkową formułuje się w sposób jednoznaczny i zrozumiały. Pola wyboru przedstawia się w sposób wyraźny i wyodrębniony od innych treści. </w:t>
            </w:r>
          </w:p>
          <w:p w14:paraId="6C0D1145" w14:textId="77777777" w:rsidR="003130C9" w:rsidRPr="008B0558" w:rsidRDefault="003130C9" w:rsidP="003130C9">
            <w:pPr>
              <w:jc w:val="both"/>
              <w:rPr>
                <w:rFonts w:ascii="Arial" w:hAnsi="Arial" w:cs="Arial"/>
              </w:rPr>
            </w:pPr>
          </w:p>
          <w:p w14:paraId="60714247" w14:textId="6AE4F161" w:rsidR="003130C9" w:rsidRPr="008B0558" w:rsidRDefault="003130C9" w:rsidP="003130C9">
            <w:pPr>
              <w:jc w:val="both"/>
              <w:rPr>
                <w:rFonts w:ascii="Arial" w:hAnsi="Arial" w:cs="Arial"/>
                <w:b/>
                <w:bCs/>
              </w:rPr>
            </w:pPr>
            <w:r w:rsidRPr="008B0558">
              <w:rPr>
                <w:rFonts w:ascii="Arial" w:hAnsi="Arial" w:cs="Arial"/>
              </w:rPr>
              <w:t xml:space="preserve">5. Zakazuje się stosowania domyślnie zaznaczonych pól przy akceptacji warunków umowy o kredyt </w:t>
            </w:r>
            <w:r w:rsidRPr="008B0558">
              <w:rPr>
                <w:rFonts w:ascii="Arial" w:hAnsi="Arial" w:cs="Arial"/>
              </w:rPr>
              <w:lastRenderedPageBreak/>
              <w:t>konsumencki lub umowy o usługę dodatkową.</w:t>
            </w:r>
          </w:p>
        </w:tc>
        <w:tc>
          <w:tcPr>
            <w:tcW w:w="4678" w:type="dxa"/>
          </w:tcPr>
          <w:p w14:paraId="41698BFD" w14:textId="1F0DD311" w:rsidR="003130C9" w:rsidRPr="008B0558" w:rsidRDefault="003130C9" w:rsidP="003130C9">
            <w:pPr>
              <w:spacing w:after="114"/>
              <w:ind w:right="87"/>
              <w:jc w:val="both"/>
              <w:rPr>
                <w:rFonts w:ascii="Arial" w:hAnsi="Arial" w:cs="Arial"/>
                <w:iCs/>
              </w:rPr>
            </w:pPr>
            <w:r w:rsidRPr="008B0558">
              <w:rPr>
                <w:rFonts w:ascii="Arial" w:hAnsi="Arial" w:cs="Arial"/>
                <w:iCs/>
              </w:rPr>
              <w:lastRenderedPageBreak/>
              <w:t>1. Kredytodawca udziela kredytu konsumenckiego na wniosek konsumenta.</w:t>
            </w:r>
          </w:p>
          <w:p w14:paraId="6B4D31DC" w14:textId="77777777" w:rsidR="003130C9" w:rsidRPr="008B0558" w:rsidRDefault="003130C9" w:rsidP="003130C9">
            <w:pPr>
              <w:jc w:val="both"/>
              <w:rPr>
                <w:rFonts w:ascii="Arial" w:hAnsi="Arial" w:cs="Arial"/>
                <w:strike/>
              </w:rPr>
            </w:pPr>
            <w:r w:rsidRPr="008B0558">
              <w:rPr>
                <w:rFonts w:ascii="Arial" w:hAnsi="Arial" w:cs="Arial"/>
                <w:strike/>
              </w:rPr>
              <w:t xml:space="preserve">2. Konsument wyraża zgodę na zawarcie umowy o kredyt konsumencki lub zawarcie umowy o usługę dodatkową w sposób wyraźny i jednoznaczny. </w:t>
            </w:r>
          </w:p>
          <w:p w14:paraId="492A1E45" w14:textId="77777777" w:rsidR="003130C9" w:rsidRPr="008B0558" w:rsidRDefault="003130C9" w:rsidP="003130C9">
            <w:pPr>
              <w:ind w:left="37"/>
              <w:jc w:val="both"/>
              <w:rPr>
                <w:rFonts w:ascii="Arial" w:hAnsi="Arial" w:cs="Arial"/>
                <w:b/>
                <w:bCs/>
                <w:iCs/>
                <w:color w:val="000000" w:themeColor="text1"/>
              </w:rPr>
            </w:pPr>
          </w:p>
          <w:p w14:paraId="092C4C0B" w14:textId="49D5BCBE" w:rsidR="003130C9" w:rsidRPr="008B0558" w:rsidRDefault="003130C9" w:rsidP="003130C9">
            <w:pPr>
              <w:ind w:left="37"/>
              <w:jc w:val="both"/>
              <w:rPr>
                <w:rFonts w:ascii="Arial" w:hAnsi="Arial" w:cs="Arial"/>
                <w:b/>
                <w:bCs/>
                <w:iCs/>
                <w:color w:val="000000" w:themeColor="text1"/>
              </w:rPr>
            </w:pPr>
            <w:r w:rsidRPr="008B0558">
              <w:rPr>
                <w:rFonts w:ascii="Arial" w:hAnsi="Arial" w:cs="Arial"/>
                <w:b/>
                <w:bCs/>
                <w:iCs/>
                <w:color w:val="000000" w:themeColor="text1"/>
              </w:rPr>
              <w:t xml:space="preserve">2. W przypadku zawarcia umowy o kredyt konsumencki lub umowy o usługę dodatkową za pomocą opcji domyślnych, zakazuje się domniemywania, że konsument wyraził zgodę na zawarcie takiej umowy. </w:t>
            </w:r>
          </w:p>
          <w:p w14:paraId="3F82760E" w14:textId="77777777" w:rsidR="003130C9" w:rsidRPr="008B0558" w:rsidRDefault="003130C9" w:rsidP="003130C9">
            <w:pPr>
              <w:ind w:left="37"/>
              <w:jc w:val="both"/>
              <w:rPr>
                <w:rFonts w:ascii="Arial" w:hAnsi="Arial" w:cs="Arial"/>
                <w:b/>
                <w:bCs/>
                <w:iCs/>
                <w:color w:val="000000" w:themeColor="text1"/>
              </w:rPr>
            </w:pPr>
          </w:p>
          <w:p w14:paraId="3798DB72" w14:textId="1B3532EC" w:rsidR="003130C9" w:rsidRPr="008B0558" w:rsidRDefault="003130C9" w:rsidP="003130C9">
            <w:pPr>
              <w:ind w:left="37"/>
              <w:jc w:val="both"/>
              <w:rPr>
                <w:rFonts w:ascii="Arial" w:hAnsi="Arial" w:cs="Arial"/>
                <w:b/>
                <w:bCs/>
                <w:iCs/>
                <w:color w:val="000000" w:themeColor="text1"/>
              </w:rPr>
            </w:pPr>
            <w:r w:rsidRPr="008B0558">
              <w:rPr>
                <w:rFonts w:ascii="Arial" w:hAnsi="Arial" w:cs="Arial"/>
                <w:iCs/>
                <w:color w:val="000000" w:themeColor="text1"/>
              </w:rPr>
              <w:t>3.</w:t>
            </w:r>
            <w:r w:rsidRPr="008B0558">
              <w:rPr>
                <w:rFonts w:ascii="Arial" w:hAnsi="Arial" w:cs="Arial"/>
                <w:b/>
                <w:bCs/>
                <w:iCs/>
                <w:color w:val="000000" w:themeColor="text1"/>
              </w:rPr>
              <w:t xml:space="preserve"> </w:t>
            </w:r>
            <w:r w:rsidRPr="008B0558">
              <w:rPr>
                <w:rFonts w:ascii="Arial" w:hAnsi="Arial" w:cs="Arial"/>
                <w:strike/>
              </w:rPr>
              <w:t>Zakazuje się domniemywania, że konsument udzielił zgody na zawarcie umowy o kredyt konsumencki lub zawarcie umowy o usługę dodatkową, w szczególności przez milczącą zgodę, działanie domyślne lub niepodjęcie działania</w:t>
            </w:r>
          </w:p>
          <w:p w14:paraId="2D92552D" w14:textId="77777777" w:rsidR="003130C9" w:rsidRPr="008B0558" w:rsidRDefault="003130C9" w:rsidP="003130C9">
            <w:pPr>
              <w:ind w:left="37"/>
              <w:jc w:val="both"/>
              <w:rPr>
                <w:rFonts w:ascii="Arial" w:hAnsi="Arial" w:cs="Arial"/>
                <w:iCs/>
                <w:color w:val="FF0000"/>
              </w:rPr>
            </w:pPr>
          </w:p>
          <w:p w14:paraId="036E0164" w14:textId="388A00D8" w:rsidR="003130C9" w:rsidRPr="008B0558" w:rsidRDefault="003130C9" w:rsidP="003130C9">
            <w:pPr>
              <w:ind w:left="37"/>
              <w:jc w:val="both"/>
              <w:rPr>
                <w:rFonts w:ascii="Arial" w:hAnsi="Arial" w:cs="Arial"/>
                <w:b/>
                <w:bCs/>
                <w:iCs/>
                <w:color w:val="000000" w:themeColor="text1"/>
              </w:rPr>
            </w:pPr>
            <w:r w:rsidRPr="008B0558">
              <w:rPr>
                <w:rFonts w:ascii="Arial" w:hAnsi="Arial" w:cs="Arial"/>
                <w:b/>
                <w:bCs/>
                <w:iCs/>
                <w:color w:val="000000" w:themeColor="text1"/>
              </w:rPr>
              <w:t xml:space="preserve">3. W przypadku </w:t>
            </w:r>
            <w:r w:rsidR="000F7128" w:rsidRPr="008B0558">
              <w:rPr>
                <w:rFonts w:ascii="Arial" w:hAnsi="Arial" w:cs="Arial"/>
                <w:b/>
                <w:bCs/>
                <w:iCs/>
                <w:color w:val="000000" w:themeColor="text1"/>
              </w:rPr>
              <w:t>o</w:t>
            </w:r>
            <w:r w:rsidRPr="008B0558">
              <w:rPr>
                <w:rFonts w:ascii="Arial" w:hAnsi="Arial" w:cs="Arial"/>
                <w:b/>
                <w:bCs/>
                <w:iCs/>
                <w:color w:val="000000" w:themeColor="text1"/>
              </w:rPr>
              <w:t xml:space="preserve">pcji domyślnych zawarcia umowy o kredyt </w:t>
            </w:r>
            <w:proofErr w:type="gramStart"/>
            <w:r w:rsidRPr="008B0558">
              <w:rPr>
                <w:rFonts w:ascii="Arial" w:hAnsi="Arial" w:cs="Arial"/>
                <w:b/>
                <w:bCs/>
                <w:iCs/>
                <w:color w:val="000000" w:themeColor="text1"/>
              </w:rPr>
              <w:t>konsumencki  lub</w:t>
            </w:r>
            <w:proofErr w:type="gramEnd"/>
            <w:r w:rsidRPr="008B0558">
              <w:rPr>
                <w:rFonts w:ascii="Arial" w:hAnsi="Arial" w:cs="Arial"/>
                <w:b/>
                <w:bCs/>
                <w:iCs/>
                <w:color w:val="000000" w:themeColor="text1"/>
              </w:rPr>
              <w:t xml:space="preserve"> umowy o usługę dodatkową przedstawionych za pomocą pól, zgoda konsumenta   musi zostać wyrażona poprzez jednoznaczne i wyraźne działanie, stanowiące dobrowolne, konkretne, świadome i jednoznaczne wyrażenie przez </w:t>
            </w:r>
            <w:r w:rsidRPr="008B0558">
              <w:rPr>
                <w:rFonts w:ascii="Arial" w:hAnsi="Arial" w:cs="Arial"/>
                <w:b/>
                <w:bCs/>
                <w:iCs/>
                <w:color w:val="000000" w:themeColor="text1"/>
              </w:rPr>
              <w:lastRenderedPageBreak/>
              <w:t>konsumenta akceptacji dla treści pól i ich znaczenia.</w:t>
            </w:r>
          </w:p>
          <w:p w14:paraId="6D9D00EE" w14:textId="77777777" w:rsidR="003130C9" w:rsidRPr="008B0558" w:rsidRDefault="003130C9" w:rsidP="003130C9">
            <w:pPr>
              <w:ind w:left="37"/>
              <w:jc w:val="both"/>
              <w:rPr>
                <w:rFonts w:ascii="Arial" w:hAnsi="Arial" w:cs="Arial"/>
                <w:b/>
                <w:bCs/>
                <w:iCs/>
                <w:color w:val="000000" w:themeColor="text1"/>
              </w:rPr>
            </w:pPr>
          </w:p>
          <w:p w14:paraId="09077043" w14:textId="7B2D46CF" w:rsidR="003130C9" w:rsidRPr="008B0558" w:rsidRDefault="003130C9" w:rsidP="003130C9">
            <w:pPr>
              <w:jc w:val="both"/>
              <w:rPr>
                <w:rFonts w:ascii="Arial" w:hAnsi="Arial" w:cs="Arial"/>
                <w:strike/>
              </w:rPr>
            </w:pPr>
            <w:r w:rsidRPr="008B0558">
              <w:rPr>
                <w:rFonts w:ascii="Arial" w:hAnsi="Arial" w:cs="Arial"/>
                <w:strike/>
              </w:rPr>
              <w:t xml:space="preserve">4. Treść pól wyboru zaznaczanych przy akceptacji warunków umowy o kredyt konsumencki lub umowy o usługę dodatkową formułuje się w sposób jednoznaczny i zrozumiały. Pola wyboru przedstawia się w sposób wyraźny i wyodrębniony od innych treści. </w:t>
            </w:r>
          </w:p>
          <w:p w14:paraId="5E6F9F3E" w14:textId="77777777" w:rsidR="003130C9" w:rsidRPr="008B0558" w:rsidRDefault="003130C9" w:rsidP="003130C9">
            <w:pPr>
              <w:ind w:left="37"/>
              <w:jc w:val="both"/>
              <w:rPr>
                <w:rFonts w:ascii="Arial" w:hAnsi="Arial" w:cs="Arial"/>
                <w:iCs/>
                <w:color w:val="FF0000"/>
              </w:rPr>
            </w:pPr>
          </w:p>
          <w:p w14:paraId="7408754E" w14:textId="40B7EFE9" w:rsidR="003130C9" w:rsidRPr="008B0558" w:rsidRDefault="003130C9" w:rsidP="003130C9">
            <w:pPr>
              <w:widowControl w:val="0"/>
              <w:jc w:val="both"/>
              <w:rPr>
                <w:rFonts w:ascii="Arial" w:hAnsi="Arial" w:cs="Arial"/>
                <w:iCs/>
              </w:rPr>
            </w:pPr>
            <w:r w:rsidRPr="008B0558">
              <w:rPr>
                <w:rFonts w:ascii="Arial" w:hAnsi="Arial" w:cs="Arial"/>
                <w:iCs/>
                <w:strike/>
                <w:color w:val="000000" w:themeColor="text1"/>
              </w:rPr>
              <w:t>5.</w:t>
            </w:r>
            <w:r w:rsidRPr="008B0558">
              <w:rPr>
                <w:rFonts w:ascii="Arial" w:hAnsi="Arial" w:cs="Arial"/>
                <w:b/>
                <w:bCs/>
                <w:iCs/>
                <w:color w:val="000000" w:themeColor="text1"/>
              </w:rPr>
              <w:t xml:space="preserve"> 4.</w:t>
            </w:r>
            <w:r w:rsidRPr="008B0558">
              <w:rPr>
                <w:rFonts w:ascii="Arial" w:hAnsi="Arial" w:cs="Arial"/>
                <w:iCs/>
                <w:color w:val="000000" w:themeColor="text1"/>
              </w:rPr>
              <w:t xml:space="preserve"> Zakazuje się stosowania domyślnie zaznaczonych pól przy akceptacji warunków umowy o kredyt konsumencki lub umowy o usługę dodatkową.”</w:t>
            </w:r>
          </w:p>
        </w:tc>
        <w:tc>
          <w:tcPr>
            <w:tcW w:w="6662" w:type="dxa"/>
          </w:tcPr>
          <w:p w14:paraId="71DAD40A" w14:textId="0A0F1F81" w:rsidR="003130C9" w:rsidRPr="008B0558" w:rsidRDefault="003130C9" w:rsidP="003130C9">
            <w:pPr>
              <w:widowControl w:val="0"/>
              <w:pBdr>
                <w:top w:val="nil"/>
                <w:left w:val="nil"/>
                <w:bottom w:val="nil"/>
                <w:right w:val="nil"/>
                <w:between w:val="nil"/>
              </w:pBdr>
              <w:jc w:val="both"/>
              <w:rPr>
                <w:rFonts w:ascii="Arial" w:hAnsi="Arial" w:cs="Arial"/>
              </w:rPr>
            </w:pPr>
            <w:r w:rsidRPr="008B0558">
              <w:rPr>
                <w:rFonts w:ascii="Arial" w:hAnsi="Arial" w:cs="Arial"/>
              </w:rPr>
              <w:lastRenderedPageBreak/>
              <w:t>Przepis art. 15</w:t>
            </w:r>
            <w:r w:rsidR="00495528" w:rsidRPr="008B0558">
              <w:rPr>
                <w:rFonts w:ascii="Arial" w:hAnsi="Arial" w:cs="Arial"/>
              </w:rPr>
              <w:t xml:space="preserve"> </w:t>
            </w:r>
            <w:r w:rsidRPr="008B0558">
              <w:rPr>
                <w:rFonts w:ascii="Arial" w:hAnsi="Arial" w:cs="Arial"/>
              </w:rPr>
              <w:t xml:space="preserve">CCD2 reguluje jedynie wyrażanie przez konsumenta zgody w przypadku “opcji domyślnych” takich jako pola. Celem tego przepisu jest uniknięcie sytuacji, w której konsument nie wyraził oświadczenia woli o zawarciu umowy, a kredytodawca będzie twierdził, że taka umowa została zawarta przez domyślne opcje przedstawione konsumentowi. </w:t>
            </w:r>
          </w:p>
          <w:p w14:paraId="5FE68236" w14:textId="77777777" w:rsidR="00AC2CF2" w:rsidRPr="008B0558" w:rsidRDefault="00AC2CF2" w:rsidP="003130C9">
            <w:pPr>
              <w:widowControl w:val="0"/>
              <w:pBdr>
                <w:top w:val="nil"/>
                <w:left w:val="nil"/>
                <w:bottom w:val="nil"/>
                <w:right w:val="nil"/>
                <w:between w:val="nil"/>
              </w:pBdr>
              <w:jc w:val="both"/>
              <w:rPr>
                <w:rFonts w:ascii="Arial" w:hAnsi="Arial" w:cs="Arial"/>
              </w:rPr>
            </w:pPr>
          </w:p>
          <w:p w14:paraId="5841E5BF" w14:textId="37234270" w:rsidR="00AC2CF2" w:rsidRPr="008B0558" w:rsidRDefault="00AC2CF2" w:rsidP="00AC2CF2">
            <w:pPr>
              <w:widowControl w:val="0"/>
              <w:pBdr>
                <w:top w:val="nil"/>
                <w:left w:val="nil"/>
                <w:bottom w:val="nil"/>
                <w:right w:val="nil"/>
                <w:between w:val="nil"/>
              </w:pBdr>
              <w:jc w:val="both"/>
              <w:rPr>
                <w:rFonts w:ascii="Arial" w:hAnsi="Arial" w:cs="Arial"/>
              </w:rPr>
            </w:pPr>
            <w:r w:rsidRPr="008B0558">
              <w:rPr>
                <w:rFonts w:ascii="Arial" w:hAnsi="Arial" w:cs="Arial"/>
              </w:rPr>
              <w:t xml:space="preserve">W związku z tym postulujemy zaimplementowanie </w:t>
            </w:r>
            <w:r w:rsidR="00E47E4B" w:rsidRPr="008B0558">
              <w:rPr>
                <w:rFonts w:ascii="Arial" w:hAnsi="Arial" w:cs="Arial"/>
              </w:rPr>
              <w:t xml:space="preserve">art. 15 CCD2 </w:t>
            </w:r>
            <w:r w:rsidRPr="008B0558">
              <w:rPr>
                <w:rFonts w:ascii="Arial" w:hAnsi="Arial" w:cs="Arial"/>
              </w:rPr>
              <w:t xml:space="preserve">w brzmieniu </w:t>
            </w:r>
            <w:r w:rsidR="00891A66" w:rsidRPr="008B0558">
              <w:rPr>
                <w:rFonts w:ascii="Arial" w:hAnsi="Arial" w:cs="Arial"/>
              </w:rPr>
              <w:t xml:space="preserve">zgodnym </w:t>
            </w:r>
            <w:r w:rsidRPr="008B0558">
              <w:rPr>
                <w:rFonts w:ascii="Arial" w:hAnsi="Arial" w:cs="Arial"/>
              </w:rPr>
              <w:t xml:space="preserve">z </w:t>
            </w:r>
            <w:r w:rsidR="003F0550" w:rsidRPr="008B0558">
              <w:rPr>
                <w:rFonts w:ascii="Arial" w:hAnsi="Arial" w:cs="Arial"/>
              </w:rPr>
              <w:t>treścią CCD</w:t>
            </w:r>
            <w:r w:rsidRPr="008B0558">
              <w:rPr>
                <w:rFonts w:ascii="Arial" w:hAnsi="Arial" w:cs="Arial"/>
              </w:rPr>
              <w:t>2.</w:t>
            </w:r>
          </w:p>
          <w:p w14:paraId="73057106" w14:textId="77777777" w:rsidR="003130C9" w:rsidRPr="008B0558" w:rsidRDefault="003130C9" w:rsidP="003130C9">
            <w:pPr>
              <w:widowControl w:val="0"/>
              <w:pBdr>
                <w:top w:val="nil"/>
                <w:left w:val="nil"/>
                <w:bottom w:val="nil"/>
                <w:right w:val="nil"/>
                <w:between w:val="nil"/>
              </w:pBdr>
              <w:jc w:val="both"/>
              <w:rPr>
                <w:rFonts w:ascii="Arial" w:hAnsi="Arial" w:cs="Arial"/>
              </w:rPr>
            </w:pPr>
          </w:p>
          <w:p w14:paraId="32CDFAE0" w14:textId="4CA8F3FE" w:rsidR="003130C9" w:rsidRPr="008B0558" w:rsidRDefault="003130C9" w:rsidP="003130C9">
            <w:pPr>
              <w:widowControl w:val="0"/>
              <w:pBdr>
                <w:top w:val="nil"/>
                <w:left w:val="nil"/>
                <w:bottom w:val="nil"/>
                <w:right w:val="nil"/>
                <w:between w:val="nil"/>
              </w:pBdr>
              <w:jc w:val="both"/>
              <w:rPr>
                <w:rFonts w:ascii="Arial" w:hAnsi="Arial" w:cs="Arial"/>
              </w:rPr>
            </w:pPr>
            <w:r w:rsidRPr="008B0558">
              <w:rPr>
                <w:rFonts w:ascii="Arial" w:hAnsi="Arial" w:cs="Arial"/>
              </w:rPr>
              <w:t>Ewidentnym celem przepisu</w:t>
            </w:r>
            <w:r w:rsidR="00FF2D37" w:rsidRPr="008B0558">
              <w:rPr>
                <w:rFonts w:ascii="Arial" w:hAnsi="Arial" w:cs="Arial"/>
              </w:rPr>
              <w:t xml:space="preserve"> CCD2</w:t>
            </w:r>
            <w:r w:rsidRPr="008B0558">
              <w:rPr>
                <w:rFonts w:ascii="Arial" w:hAnsi="Arial" w:cs="Arial"/>
              </w:rPr>
              <w:t xml:space="preserve"> jest</w:t>
            </w:r>
            <w:r w:rsidR="003F0550" w:rsidRPr="008B0558">
              <w:rPr>
                <w:rFonts w:ascii="Arial" w:hAnsi="Arial" w:cs="Arial"/>
              </w:rPr>
              <w:t xml:space="preserve"> </w:t>
            </w:r>
            <w:r w:rsidRPr="008B0558">
              <w:rPr>
                <w:rFonts w:ascii="Arial" w:hAnsi="Arial" w:cs="Arial"/>
              </w:rPr>
              <w:t>wyeliminowanie sytuacji stosowania tzw. “dark patterns”, czyli sytuacji, gdy klient podstępnie mógłby zostać wmanewrowany w zaciągnięcie kredytu. Nie chodzi jednak o sytuacje, gdy klient wyraża oświadczenie woli o zaciągnięciu kredytu przez swoje zachowanie.</w:t>
            </w:r>
          </w:p>
          <w:p w14:paraId="231E3B6B" w14:textId="77777777" w:rsidR="003130C9" w:rsidRPr="008B0558" w:rsidRDefault="003130C9" w:rsidP="003130C9">
            <w:pPr>
              <w:widowControl w:val="0"/>
              <w:pBdr>
                <w:top w:val="nil"/>
                <w:left w:val="nil"/>
                <w:bottom w:val="nil"/>
                <w:right w:val="nil"/>
                <w:between w:val="nil"/>
              </w:pBdr>
              <w:jc w:val="both"/>
              <w:rPr>
                <w:rFonts w:ascii="Arial" w:hAnsi="Arial" w:cs="Arial"/>
              </w:rPr>
            </w:pPr>
          </w:p>
          <w:p w14:paraId="59DA3BC1" w14:textId="50391290" w:rsidR="003130C9" w:rsidRPr="008B0558" w:rsidRDefault="003130C9" w:rsidP="003130C9">
            <w:pPr>
              <w:widowControl w:val="0"/>
              <w:pBdr>
                <w:top w:val="nil"/>
                <w:left w:val="nil"/>
                <w:bottom w:val="nil"/>
                <w:right w:val="nil"/>
                <w:between w:val="nil"/>
              </w:pBdr>
              <w:jc w:val="both"/>
              <w:rPr>
                <w:rFonts w:ascii="Arial" w:hAnsi="Arial" w:cs="Arial"/>
              </w:rPr>
            </w:pPr>
            <w:r w:rsidRPr="008B0558">
              <w:rPr>
                <w:rFonts w:ascii="Arial" w:hAnsi="Arial" w:cs="Arial"/>
              </w:rPr>
              <w:t>Przepis w obecnym proponowanym brzmieniu jest sprzeczny z definicją oświadczenia woli w polskim prawie, które może zostać wyrażone przez każde zachowanie się osoby</w:t>
            </w:r>
            <w:r w:rsidR="00F34F01" w:rsidRPr="008B0558">
              <w:rPr>
                <w:rFonts w:ascii="Arial" w:hAnsi="Arial" w:cs="Arial"/>
              </w:rPr>
              <w:t xml:space="preserve"> ujawniające jej </w:t>
            </w:r>
            <w:r w:rsidR="007B501C" w:rsidRPr="008B0558">
              <w:rPr>
                <w:rFonts w:ascii="Arial" w:hAnsi="Arial" w:cs="Arial"/>
              </w:rPr>
              <w:t>wolę w sposób dostateczny</w:t>
            </w:r>
            <w:r w:rsidRPr="008B0558">
              <w:rPr>
                <w:rFonts w:ascii="Arial" w:hAnsi="Arial" w:cs="Arial"/>
              </w:rPr>
              <w:t xml:space="preserve"> (art. 60 Kodeksu cywilnego) i może sugerować, że </w:t>
            </w:r>
            <w:r w:rsidR="007B501C" w:rsidRPr="008B0558">
              <w:rPr>
                <w:rFonts w:ascii="Arial" w:hAnsi="Arial" w:cs="Arial"/>
              </w:rPr>
              <w:t>Projekt</w:t>
            </w:r>
            <w:r w:rsidRPr="008B0558">
              <w:rPr>
                <w:rFonts w:ascii="Arial" w:hAnsi="Arial" w:cs="Arial"/>
              </w:rPr>
              <w:t xml:space="preserve"> wyłącza zastosowanie art. 60 KC. Nie to jest celem </w:t>
            </w:r>
            <w:r w:rsidR="00495528" w:rsidRPr="008B0558">
              <w:rPr>
                <w:rFonts w:ascii="Arial" w:hAnsi="Arial" w:cs="Arial"/>
              </w:rPr>
              <w:t>przepisów CCD2.</w:t>
            </w:r>
          </w:p>
          <w:p w14:paraId="24334AAF" w14:textId="77777777" w:rsidR="003130C9" w:rsidRPr="008B0558" w:rsidRDefault="003130C9" w:rsidP="003130C9">
            <w:pPr>
              <w:widowControl w:val="0"/>
              <w:pBdr>
                <w:top w:val="nil"/>
                <w:left w:val="nil"/>
                <w:bottom w:val="nil"/>
                <w:right w:val="nil"/>
                <w:between w:val="nil"/>
              </w:pBdr>
              <w:jc w:val="both"/>
              <w:rPr>
                <w:rFonts w:ascii="Arial" w:hAnsi="Arial" w:cs="Arial"/>
              </w:rPr>
            </w:pPr>
          </w:p>
          <w:p w14:paraId="5EC4E0CE" w14:textId="01EDA836" w:rsidR="003130C9" w:rsidRPr="008B0558" w:rsidRDefault="003130C9" w:rsidP="003130C9">
            <w:pPr>
              <w:widowControl w:val="0"/>
              <w:pBdr>
                <w:top w:val="nil"/>
                <w:left w:val="nil"/>
                <w:bottom w:val="nil"/>
                <w:right w:val="nil"/>
                <w:between w:val="nil"/>
              </w:pBdr>
              <w:jc w:val="both"/>
              <w:rPr>
                <w:rFonts w:ascii="Arial" w:hAnsi="Arial" w:cs="Arial"/>
              </w:rPr>
            </w:pPr>
            <w:r w:rsidRPr="008B0558">
              <w:rPr>
                <w:rFonts w:ascii="Arial" w:hAnsi="Arial" w:cs="Arial"/>
              </w:rPr>
              <w:t xml:space="preserve">Poza tym, proponowane brzmienie może w praktyce budzić </w:t>
            </w:r>
            <w:r w:rsidR="00C76B31" w:rsidRPr="008B0558">
              <w:rPr>
                <w:rFonts w:ascii="Arial" w:hAnsi="Arial" w:cs="Arial"/>
              </w:rPr>
              <w:t>wątpliwości</w:t>
            </w:r>
            <w:r w:rsidRPr="008B0558">
              <w:rPr>
                <w:rFonts w:ascii="Arial" w:hAnsi="Arial" w:cs="Arial"/>
              </w:rPr>
              <w:t xml:space="preserve"> czy konsument może zaciągać kredyt konsumencki za pomocą nowoczesnych technologii. Wątpliwości interpretacyjne mogą ograniczyć innowacyjność w sektorze finansowym na polskim rynku. </w:t>
            </w:r>
          </w:p>
          <w:p w14:paraId="41F138BF" w14:textId="77777777" w:rsidR="003130C9" w:rsidRPr="008B0558" w:rsidRDefault="003130C9" w:rsidP="003130C9">
            <w:pPr>
              <w:widowControl w:val="0"/>
              <w:pBdr>
                <w:top w:val="nil"/>
                <w:left w:val="nil"/>
                <w:bottom w:val="nil"/>
                <w:right w:val="nil"/>
                <w:between w:val="nil"/>
              </w:pBdr>
              <w:jc w:val="both"/>
              <w:rPr>
                <w:rFonts w:ascii="Arial" w:hAnsi="Arial" w:cs="Arial"/>
              </w:rPr>
            </w:pPr>
          </w:p>
          <w:p w14:paraId="57C8B83F" w14:textId="77777777" w:rsidR="00C76B31" w:rsidRPr="008B0558" w:rsidRDefault="00C76B31" w:rsidP="003130C9">
            <w:pPr>
              <w:widowControl w:val="0"/>
              <w:pBdr>
                <w:top w:val="nil"/>
                <w:left w:val="nil"/>
                <w:bottom w:val="nil"/>
                <w:right w:val="nil"/>
                <w:between w:val="nil"/>
              </w:pBdr>
              <w:jc w:val="both"/>
              <w:rPr>
                <w:rFonts w:ascii="Arial" w:hAnsi="Arial" w:cs="Arial"/>
              </w:rPr>
            </w:pPr>
          </w:p>
          <w:p w14:paraId="5E1ABF2B" w14:textId="214F32D7" w:rsidR="003130C9" w:rsidRPr="008B0558" w:rsidRDefault="003130C9" w:rsidP="003130C9">
            <w:pPr>
              <w:widowControl w:val="0"/>
              <w:pBdr>
                <w:top w:val="nil"/>
                <w:left w:val="nil"/>
                <w:bottom w:val="nil"/>
                <w:right w:val="nil"/>
                <w:between w:val="nil"/>
              </w:pBdr>
              <w:jc w:val="both"/>
              <w:rPr>
                <w:rFonts w:ascii="Arial" w:hAnsi="Arial" w:cs="Arial"/>
              </w:rPr>
            </w:pPr>
            <w:r w:rsidRPr="008B0558">
              <w:rPr>
                <w:rFonts w:ascii="Arial" w:hAnsi="Arial" w:cs="Arial"/>
              </w:rPr>
              <w:lastRenderedPageBreak/>
              <w:t>Przykład</w:t>
            </w:r>
            <w:r w:rsidR="00180659" w:rsidRPr="008B0558">
              <w:rPr>
                <w:rFonts w:ascii="Arial" w:hAnsi="Arial" w:cs="Arial"/>
              </w:rPr>
              <w:t>y rynkowe</w:t>
            </w:r>
            <w:r w:rsidRPr="008B0558">
              <w:rPr>
                <w:rFonts w:ascii="Arial" w:hAnsi="Arial" w:cs="Arial"/>
              </w:rPr>
              <w:t>:</w:t>
            </w:r>
          </w:p>
          <w:p w14:paraId="4324AEE9" w14:textId="77777777" w:rsidR="003130C9" w:rsidRPr="008B0558" w:rsidRDefault="003130C9" w:rsidP="003130C9">
            <w:pPr>
              <w:widowControl w:val="0"/>
              <w:numPr>
                <w:ilvl w:val="0"/>
                <w:numId w:val="4"/>
              </w:numPr>
              <w:pBdr>
                <w:top w:val="nil"/>
                <w:left w:val="nil"/>
                <w:bottom w:val="nil"/>
                <w:right w:val="nil"/>
                <w:between w:val="nil"/>
              </w:pBdr>
              <w:ind w:left="425"/>
              <w:jc w:val="both"/>
              <w:rPr>
                <w:rFonts w:ascii="Arial" w:hAnsi="Arial" w:cs="Arial"/>
              </w:rPr>
            </w:pPr>
            <w:r w:rsidRPr="008B0558">
              <w:rPr>
                <w:rFonts w:ascii="Arial" w:hAnsi="Arial" w:cs="Arial"/>
              </w:rPr>
              <w:t>zaciągnięcie kredytu Kartą Allegro Pay polega na użyciu karty płatniczej, w terminalu płatniczym lub na stronie internetowej;</w:t>
            </w:r>
          </w:p>
          <w:p w14:paraId="7156F5C3" w14:textId="77777777" w:rsidR="003130C9" w:rsidRPr="008B0558" w:rsidRDefault="003130C9" w:rsidP="003130C9">
            <w:pPr>
              <w:widowControl w:val="0"/>
              <w:numPr>
                <w:ilvl w:val="0"/>
                <w:numId w:val="4"/>
              </w:numPr>
              <w:pBdr>
                <w:top w:val="nil"/>
                <w:left w:val="nil"/>
                <w:bottom w:val="nil"/>
                <w:right w:val="nil"/>
                <w:between w:val="nil"/>
              </w:pBdr>
              <w:ind w:left="425"/>
              <w:jc w:val="both"/>
              <w:rPr>
                <w:rFonts w:ascii="Arial" w:hAnsi="Arial" w:cs="Arial"/>
              </w:rPr>
            </w:pPr>
            <w:r w:rsidRPr="008B0558">
              <w:rPr>
                <w:rFonts w:ascii="Arial" w:hAnsi="Arial" w:cs="Arial"/>
              </w:rPr>
              <w:t>“podpięcie” karty kredytowej do aplikacji lub portalu w celu dokonywania cyklicznych płatności za usługi, bez składania odrębnego oświadczenia woli przy każdej płatności;</w:t>
            </w:r>
          </w:p>
          <w:p w14:paraId="301F20DE" w14:textId="765E29CF" w:rsidR="003130C9" w:rsidRPr="008B0558" w:rsidRDefault="003130C9" w:rsidP="003130C9">
            <w:pPr>
              <w:widowControl w:val="0"/>
              <w:numPr>
                <w:ilvl w:val="0"/>
                <w:numId w:val="4"/>
              </w:numPr>
              <w:pBdr>
                <w:top w:val="nil"/>
                <w:left w:val="nil"/>
                <w:bottom w:val="nil"/>
                <w:right w:val="nil"/>
                <w:between w:val="nil"/>
              </w:pBdr>
              <w:ind w:left="425"/>
              <w:jc w:val="both"/>
              <w:rPr>
                <w:rFonts w:ascii="Arial" w:hAnsi="Arial" w:cs="Arial"/>
              </w:rPr>
            </w:pPr>
            <w:r w:rsidRPr="008B0558">
              <w:rPr>
                <w:rFonts w:ascii="Arial" w:hAnsi="Arial" w:cs="Arial"/>
              </w:rPr>
              <w:t>używanie kart płatniczych przez aplikacje typu Curve, które pozwalają na ustawienie zautomatyzowanych reguł, która karta płatnicza zosta</w:t>
            </w:r>
            <w:r w:rsidR="00E0668E" w:rsidRPr="008B0558">
              <w:rPr>
                <w:rFonts w:ascii="Arial" w:hAnsi="Arial" w:cs="Arial"/>
              </w:rPr>
              <w:t>nie</w:t>
            </w:r>
            <w:r w:rsidRPr="008B0558">
              <w:rPr>
                <w:rFonts w:ascii="Arial" w:hAnsi="Arial" w:cs="Arial"/>
              </w:rPr>
              <w:t xml:space="preserve"> użyta w danym przypadku lub która ma zostać ostatecznie obciążona dokonanymi transakcjami;</w:t>
            </w:r>
          </w:p>
          <w:p w14:paraId="353CB533" w14:textId="666FECAF" w:rsidR="003130C9" w:rsidRPr="008B0558" w:rsidRDefault="003130C9" w:rsidP="003130C9">
            <w:pPr>
              <w:widowControl w:val="0"/>
              <w:numPr>
                <w:ilvl w:val="0"/>
                <w:numId w:val="4"/>
              </w:numPr>
              <w:pBdr>
                <w:top w:val="nil"/>
                <w:left w:val="nil"/>
                <w:bottom w:val="nil"/>
                <w:right w:val="nil"/>
                <w:between w:val="nil"/>
              </w:pBdr>
              <w:ind w:left="425"/>
              <w:jc w:val="both"/>
              <w:rPr>
                <w:rFonts w:ascii="Arial" w:hAnsi="Arial" w:cs="Arial"/>
              </w:rPr>
            </w:pPr>
            <w:r w:rsidRPr="008B0558">
              <w:rPr>
                <w:rFonts w:ascii="Arial" w:hAnsi="Arial" w:cs="Arial"/>
              </w:rPr>
              <w:t xml:space="preserve">projekty wykorzystujące </w:t>
            </w:r>
            <w:r w:rsidR="00C934CF" w:rsidRPr="008B0558">
              <w:rPr>
                <w:rFonts w:ascii="Arial" w:hAnsi="Arial" w:cs="Arial"/>
              </w:rPr>
              <w:t>A</w:t>
            </w:r>
            <w:r w:rsidRPr="008B0558">
              <w:rPr>
                <w:rFonts w:ascii="Arial" w:hAnsi="Arial" w:cs="Arial"/>
              </w:rPr>
              <w:t xml:space="preserve">gentic AI, gdzie sztuczna inteligencja </w:t>
            </w:r>
            <w:r w:rsidR="00C934CF" w:rsidRPr="008B0558">
              <w:rPr>
                <w:rFonts w:ascii="Arial" w:hAnsi="Arial" w:cs="Arial"/>
              </w:rPr>
              <w:t xml:space="preserve">dokonuje </w:t>
            </w:r>
            <w:r w:rsidRPr="008B0558">
              <w:rPr>
                <w:rFonts w:ascii="Arial" w:hAnsi="Arial" w:cs="Arial"/>
              </w:rPr>
              <w:t>dla konsumenta zakup</w:t>
            </w:r>
            <w:r w:rsidR="0044767F" w:rsidRPr="008B0558">
              <w:rPr>
                <w:rFonts w:ascii="Arial" w:hAnsi="Arial" w:cs="Arial"/>
              </w:rPr>
              <w:t>ów</w:t>
            </w:r>
            <w:r w:rsidRPr="008B0558">
              <w:rPr>
                <w:rFonts w:ascii="Arial" w:hAnsi="Arial" w:cs="Arial"/>
              </w:rPr>
              <w:t xml:space="preserve">, wybiera metody płatności i dokonuje płatności (np. </w:t>
            </w:r>
            <w:r w:rsidR="0044767F" w:rsidRPr="008B0558">
              <w:rPr>
                <w:rFonts w:ascii="Arial" w:hAnsi="Arial" w:cs="Arial"/>
              </w:rPr>
              <w:t>m</w:t>
            </w:r>
            <w:r w:rsidRPr="008B0558">
              <w:rPr>
                <w:rFonts w:ascii="Arial" w:hAnsi="Arial" w:cs="Arial"/>
              </w:rPr>
              <w:t>ożliwość tworzenia własnych agentów AI w Chacie GPT i umożliwienia im logowania się do różnych aplikacji, Visa Intelligent Commerce; rozwiązania typu Walk-in/walk-out, gdzie klient wchodzi do sklepu, a płatność z góry wybraną metodą jest dokonywana automatycznie na podstawie jego koszyka zakupowego).</w:t>
            </w:r>
          </w:p>
          <w:p w14:paraId="7500231E" w14:textId="77777777" w:rsidR="003130C9" w:rsidRPr="008B0558" w:rsidRDefault="003130C9" w:rsidP="003130C9">
            <w:pPr>
              <w:widowControl w:val="0"/>
              <w:pBdr>
                <w:top w:val="nil"/>
                <w:left w:val="nil"/>
                <w:bottom w:val="nil"/>
                <w:right w:val="nil"/>
                <w:between w:val="nil"/>
              </w:pBdr>
              <w:jc w:val="both"/>
              <w:rPr>
                <w:rFonts w:ascii="Arial" w:hAnsi="Arial" w:cs="Arial"/>
              </w:rPr>
            </w:pPr>
          </w:p>
          <w:p w14:paraId="21501B94" w14:textId="77777777" w:rsidR="003130C9" w:rsidRPr="008B0558" w:rsidRDefault="003130C9" w:rsidP="003130C9">
            <w:pPr>
              <w:widowControl w:val="0"/>
              <w:pBdr>
                <w:top w:val="nil"/>
                <w:left w:val="nil"/>
                <w:bottom w:val="nil"/>
                <w:right w:val="nil"/>
                <w:between w:val="nil"/>
              </w:pBdr>
              <w:jc w:val="both"/>
              <w:rPr>
                <w:rFonts w:ascii="Arial" w:hAnsi="Arial" w:cs="Arial"/>
              </w:rPr>
            </w:pPr>
            <w:r w:rsidRPr="008B0558">
              <w:rPr>
                <w:rFonts w:ascii="Arial" w:hAnsi="Arial" w:cs="Arial"/>
              </w:rPr>
              <w:t>Wszystkie powyższe przykłady obrazują sytuacje, w których konsumenci złożyli oświadczenia woli i mogą to być oświadczenia woli o zaciągnięciu kredytu. Oświadczenia te są wyrażone przez ich świadome zachowanie, które obejmuje swoją wolą zaciągnięcie kredytu konsumenckiego.</w:t>
            </w:r>
          </w:p>
          <w:p w14:paraId="193EC2FA" w14:textId="77777777" w:rsidR="003130C9" w:rsidRPr="008B0558" w:rsidRDefault="003130C9" w:rsidP="003130C9">
            <w:pPr>
              <w:widowControl w:val="0"/>
              <w:pBdr>
                <w:top w:val="nil"/>
                <w:left w:val="nil"/>
                <w:bottom w:val="nil"/>
                <w:right w:val="nil"/>
                <w:between w:val="nil"/>
              </w:pBdr>
              <w:jc w:val="both"/>
              <w:rPr>
                <w:rFonts w:ascii="Arial" w:hAnsi="Arial" w:cs="Arial"/>
              </w:rPr>
            </w:pPr>
          </w:p>
          <w:p w14:paraId="17CAABDE" w14:textId="6A594EDD" w:rsidR="003130C9" w:rsidRPr="008B0558" w:rsidRDefault="003130C9" w:rsidP="003130C9">
            <w:pPr>
              <w:widowControl w:val="0"/>
              <w:pBdr>
                <w:top w:val="nil"/>
                <w:left w:val="nil"/>
                <w:bottom w:val="nil"/>
                <w:right w:val="nil"/>
                <w:between w:val="nil"/>
              </w:pBdr>
              <w:jc w:val="both"/>
              <w:rPr>
                <w:rFonts w:ascii="Arial" w:hAnsi="Arial" w:cs="Arial"/>
              </w:rPr>
            </w:pPr>
            <w:r w:rsidRPr="008B0558">
              <w:rPr>
                <w:rFonts w:ascii="Arial" w:hAnsi="Arial" w:cs="Arial"/>
              </w:rPr>
              <w:t xml:space="preserve">Natomiast proponowane brzmienie przepisu wprowadza niebezpieczną niepewność prawną. Przepis w obecnym brzmieniu mógłby prowadzić do interpretacji, w której takie przykłady zachowań zostałyby uznane za brak oświadczenia woli o zawarciu kredytu z powodu “milczącej zgody, działania domyślnego” - które są przez </w:t>
            </w:r>
            <w:r w:rsidR="00BF1126" w:rsidRPr="008B0558">
              <w:rPr>
                <w:rFonts w:ascii="Arial" w:hAnsi="Arial" w:cs="Arial"/>
              </w:rPr>
              <w:t>P</w:t>
            </w:r>
            <w:r w:rsidRPr="008B0558">
              <w:rPr>
                <w:rFonts w:ascii="Arial" w:hAnsi="Arial" w:cs="Arial"/>
              </w:rPr>
              <w:t>rojekt zakazane.</w:t>
            </w:r>
          </w:p>
          <w:p w14:paraId="55301C38" w14:textId="77777777" w:rsidR="003130C9" w:rsidRPr="008B0558" w:rsidRDefault="003130C9" w:rsidP="003130C9">
            <w:pPr>
              <w:widowControl w:val="0"/>
              <w:pBdr>
                <w:top w:val="nil"/>
                <w:left w:val="nil"/>
                <w:bottom w:val="nil"/>
                <w:right w:val="nil"/>
                <w:between w:val="nil"/>
              </w:pBdr>
              <w:jc w:val="both"/>
              <w:rPr>
                <w:rFonts w:ascii="Arial" w:hAnsi="Arial" w:cs="Arial"/>
              </w:rPr>
            </w:pPr>
          </w:p>
          <w:p w14:paraId="31B76F81" w14:textId="0D3C54C6" w:rsidR="003130C9" w:rsidRPr="008B0558" w:rsidRDefault="003130C9" w:rsidP="003130C9">
            <w:pPr>
              <w:widowControl w:val="0"/>
              <w:pBdr>
                <w:top w:val="nil"/>
                <w:left w:val="nil"/>
                <w:bottom w:val="nil"/>
                <w:right w:val="nil"/>
                <w:between w:val="nil"/>
              </w:pBdr>
              <w:jc w:val="both"/>
              <w:rPr>
                <w:rFonts w:ascii="Arial" w:hAnsi="Arial" w:cs="Arial"/>
              </w:rPr>
            </w:pPr>
            <w:r w:rsidRPr="008B0558">
              <w:rPr>
                <w:rFonts w:ascii="Arial" w:hAnsi="Arial" w:cs="Arial"/>
              </w:rPr>
              <w:t xml:space="preserve">Wprawdzie w drodze interpretacji można uznać, że konsument wyraził zgodę na zawarcie umów kredytu konsumenckiego w takich </w:t>
            </w:r>
            <w:r w:rsidRPr="008B0558">
              <w:rPr>
                <w:rFonts w:ascii="Arial" w:hAnsi="Arial" w:cs="Arial"/>
              </w:rPr>
              <w:lastRenderedPageBreak/>
              <w:t xml:space="preserve">sytuacjach, skoro korzysta z produktów, których mechanikę zna. </w:t>
            </w:r>
            <w:r w:rsidR="002035A8" w:rsidRPr="008B0558">
              <w:rPr>
                <w:rFonts w:ascii="Arial" w:hAnsi="Arial" w:cs="Arial"/>
              </w:rPr>
              <w:t xml:space="preserve"> Tym niemniej,</w:t>
            </w:r>
            <w:r w:rsidRPr="008B0558">
              <w:rPr>
                <w:rFonts w:ascii="Arial" w:hAnsi="Arial" w:cs="Arial"/>
              </w:rPr>
              <w:t xml:space="preserve"> takie sytuacje nie powinny rodzić wątpliwości interpretacyjnych spowodowanych </w:t>
            </w:r>
            <w:r w:rsidR="002035A8" w:rsidRPr="008B0558">
              <w:rPr>
                <w:rFonts w:ascii="Arial" w:hAnsi="Arial" w:cs="Arial"/>
              </w:rPr>
              <w:t>brzmieniem przepisów</w:t>
            </w:r>
            <w:r w:rsidRPr="008B0558">
              <w:rPr>
                <w:rFonts w:ascii="Arial" w:hAnsi="Arial" w:cs="Arial"/>
              </w:rPr>
              <w:t>. Wystawia</w:t>
            </w:r>
            <w:r w:rsidR="00470EE5" w:rsidRPr="008B0558">
              <w:rPr>
                <w:rFonts w:ascii="Arial" w:hAnsi="Arial" w:cs="Arial"/>
              </w:rPr>
              <w:t>łyby</w:t>
            </w:r>
            <w:r w:rsidRPr="008B0558">
              <w:rPr>
                <w:rFonts w:ascii="Arial" w:hAnsi="Arial" w:cs="Arial"/>
              </w:rPr>
              <w:t xml:space="preserve"> bowiem kredytodawców działających zgodnie z prawem i interesem konsumenta na zarzut naruszenia przepisów</w:t>
            </w:r>
            <w:r w:rsidR="00470EE5" w:rsidRPr="008B0558">
              <w:rPr>
                <w:rFonts w:ascii="Arial" w:hAnsi="Arial" w:cs="Arial"/>
              </w:rPr>
              <w:t>.</w:t>
            </w:r>
          </w:p>
          <w:p w14:paraId="653D7590" w14:textId="77777777" w:rsidR="003130C9" w:rsidRPr="008B0558" w:rsidRDefault="003130C9" w:rsidP="003130C9">
            <w:pPr>
              <w:widowControl w:val="0"/>
              <w:pBdr>
                <w:top w:val="nil"/>
                <w:left w:val="nil"/>
                <w:bottom w:val="nil"/>
                <w:right w:val="nil"/>
                <w:between w:val="nil"/>
              </w:pBdr>
              <w:jc w:val="both"/>
              <w:rPr>
                <w:rFonts w:ascii="Arial" w:hAnsi="Arial" w:cs="Arial"/>
              </w:rPr>
            </w:pPr>
          </w:p>
          <w:p w14:paraId="03893789" w14:textId="5E8CE906" w:rsidR="003130C9" w:rsidRPr="008B0558" w:rsidRDefault="003130C9" w:rsidP="003130C9">
            <w:pPr>
              <w:widowControl w:val="0"/>
              <w:jc w:val="both"/>
              <w:rPr>
                <w:rFonts w:ascii="Arial" w:hAnsi="Arial" w:cs="Arial"/>
              </w:rPr>
            </w:pPr>
          </w:p>
        </w:tc>
      </w:tr>
      <w:tr w:rsidR="002035A8" w:rsidRPr="008B0558" w14:paraId="374BA236" w14:textId="77777777" w:rsidTr="005F48EA">
        <w:tc>
          <w:tcPr>
            <w:tcW w:w="3828" w:type="dxa"/>
          </w:tcPr>
          <w:p w14:paraId="6B8E3DD4" w14:textId="77777777" w:rsidR="001F0569" w:rsidRPr="008B0558" w:rsidRDefault="001F0569" w:rsidP="003130C9">
            <w:pPr>
              <w:jc w:val="both"/>
              <w:rPr>
                <w:rFonts w:ascii="Arial" w:hAnsi="Arial" w:cs="Arial"/>
              </w:rPr>
            </w:pPr>
            <w:r w:rsidRPr="008B0558">
              <w:rPr>
                <w:rFonts w:ascii="Arial" w:hAnsi="Arial" w:cs="Arial"/>
                <w:b/>
                <w:bCs/>
              </w:rPr>
              <w:lastRenderedPageBreak/>
              <w:t xml:space="preserve">Art. 61. </w:t>
            </w:r>
            <w:r w:rsidRPr="008B0558">
              <w:rPr>
                <w:rFonts w:ascii="Arial" w:hAnsi="Arial" w:cs="Arial"/>
              </w:rPr>
              <w:t xml:space="preserve">W przypadku udzielenia przez kredytodawcę lub podmiot z nim powiązany konsumentowi, który nie dokonał pełnej spłaty kredytu, kolejnych kredytów w okresie 120 dni od dnia wypłaty pierwszego z kredytów: </w:t>
            </w:r>
          </w:p>
          <w:p w14:paraId="002F6710" w14:textId="77777777" w:rsidR="00F652A9" w:rsidRPr="008B0558" w:rsidRDefault="00F652A9" w:rsidP="003130C9">
            <w:pPr>
              <w:jc w:val="both"/>
              <w:rPr>
                <w:rFonts w:ascii="Arial" w:hAnsi="Arial" w:cs="Arial"/>
              </w:rPr>
            </w:pPr>
          </w:p>
          <w:p w14:paraId="0594FC09" w14:textId="77777777" w:rsidR="001F0569" w:rsidRPr="008B0558" w:rsidRDefault="001F0569" w:rsidP="003130C9">
            <w:pPr>
              <w:jc w:val="both"/>
              <w:rPr>
                <w:rFonts w:ascii="Arial" w:hAnsi="Arial" w:cs="Arial"/>
              </w:rPr>
            </w:pPr>
            <w:r w:rsidRPr="008B0558">
              <w:rPr>
                <w:rFonts w:ascii="Arial" w:hAnsi="Arial" w:cs="Arial"/>
              </w:rPr>
              <w:t xml:space="preserve">1) całkowitą kwotę kredytu, dla celów ustalenia maksymalnej wysokości pozaodsetkowych kosztów kredytu, o której mowa w art. 59, stanowi kwota pierwszego z kredytów; </w:t>
            </w:r>
          </w:p>
          <w:p w14:paraId="07F90964" w14:textId="77777777" w:rsidR="00F652A9" w:rsidRPr="008B0558" w:rsidRDefault="00F652A9" w:rsidP="003130C9">
            <w:pPr>
              <w:jc w:val="both"/>
              <w:rPr>
                <w:rFonts w:ascii="Arial" w:hAnsi="Arial" w:cs="Arial"/>
              </w:rPr>
            </w:pPr>
          </w:p>
          <w:p w14:paraId="2A7FB66E" w14:textId="61C2C47E" w:rsidR="002035A8" w:rsidRPr="008B0558" w:rsidRDefault="001F0569" w:rsidP="003130C9">
            <w:pPr>
              <w:jc w:val="both"/>
              <w:rPr>
                <w:rFonts w:ascii="Arial" w:hAnsi="Arial" w:cs="Arial"/>
                <w:b/>
                <w:bCs/>
              </w:rPr>
            </w:pPr>
            <w:r w:rsidRPr="008B0558">
              <w:rPr>
                <w:rFonts w:ascii="Arial" w:hAnsi="Arial" w:cs="Arial"/>
              </w:rPr>
              <w:t>2) pozaodsetkowe koszty kredytu obejmują sumę pozaodsetkowych kosztów wszystkich kredytów udzielonych w tym okresie.</w:t>
            </w:r>
          </w:p>
        </w:tc>
        <w:tc>
          <w:tcPr>
            <w:tcW w:w="4678" w:type="dxa"/>
          </w:tcPr>
          <w:p w14:paraId="70CCE9CD" w14:textId="0D632945" w:rsidR="003A73C4" w:rsidRPr="008B0558" w:rsidRDefault="003A73C4" w:rsidP="003A73C4">
            <w:pPr>
              <w:ind w:left="37"/>
              <w:jc w:val="both"/>
              <w:rPr>
                <w:rFonts w:ascii="Arial" w:hAnsi="Arial" w:cs="Arial"/>
                <w:iCs/>
                <w:color w:val="FF0000"/>
              </w:rPr>
            </w:pPr>
            <w:r w:rsidRPr="008B0558">
              <w:rPr>
                <w:rFonts w:ascii="Arial" w:hAnsi="Arial" w:cs="Arial"/>
                <w:iCs/>
              </w:rPr>
              <w:t xml:space="preserve">Art. 61. W przypadku udzielenia przez kredytodawcę lub podmiot z nim powiązany </w:t>
            </w:r>
            <w:proofErr w:type="gramStart"/>
            <w:r w:rsidRPr="008B0558">
              <w:rPr>
                <w:rFonts w:ascii="Arial" w:hAnsi="Arial" w:cs="Arial"/>
                <w:iCs/>
                <w:strike/>
              </w:rPr>
              <w:t>konsumentowi</w:t>
            </w:r>
            <w:proofErr w:type="gramEnd"/>
            <w:r w:rsidR="006A25C4" w:rsidRPr="008B0558">
              <w:rPr>
                <w:rFonts w:ascii="Arial" w:hAnsi="Arial" w:cs="Arial"/>
                <w:iCs/>
                <w:strike/>
              </w:rPr>
              <w:t xml:space="preserve"> który nie dokonał pełnej spłaty kredytu</w:t>
            </w:r>
            <w:r w:rsidR="00812CA6" w:rsidRPr="008B0558">
              <w:rPr>
                <w:rFonts w:ascii="Arial" w:hAnsi="Arial" w:cs="Arial"/>
                <w:iCs/>
                <w:strike/>
              </w:rPr>
              <w:t>, kolejnych kredytów</w:t>
            </w:r>
            <w:r w:rsidRPr="008B0558">
              <w:rPr>
                <w:rFonts w:ascii="Arial" w:hAnsi="Arial" w:cs="Arial"/>
                <w:iCs/>
              </w:rPr>
              <w:t xml:space="preserve"> </w:t>
            </w:r>
            <w:r w:rsidRPr="008B0558">
              <w:rPr>
                <w:rFonts w:ascii="Arial" w:hAnsi="Arial" w:cs="Arial"/>
                <w:b/>
                <w:bCs/>
                <w:iCs/>
                <w:color w:val="000000" w:themeColor="text1"/>
              </w:rPr>
              <w:t xml:space="preserve">kredytu refinansującego, przeznaczonego na spłatę poprzednio zaciągniętych </w:t>
            </w:r>
            <w:proofErr w:type="gramStart"/>
            <w:r w:rsidR="001142E7" w:rsidRPr="008B0558">
              <w:rPr>
                <w:rFonts w:ascii="Arial" w:hAnsi="Arial" w:cs="Arial"/>
                <w:b/>
                <w:bCs/>
                <w:iCs/>
                <w:color w:val="000000" w:themeColor="text1"/>
              </w:rPr>
              <w:t>kredytów</w:t>
            </w:r>
            <w:r w:rsidR="001142E7" w:rsidRPr="008B0558">
              <w:rPr>
                <w:rFonts w:ascii="Arial" w:hAnsi="Arial" w:cs="Arial"/>
                <w:iCs/>
              </w:rPr>
              <w:t xml:space="preserve">,  </w:t>
            </w:r>
            <w:r w:rsidRPr="008B0558">
              <w:rPr>
                <w:rFonts w:ascii="Arial" w:hAnsi="Arial" w:cs="Arial"/>
                <w:iCs/>
              </w:rPr>
              <w:t>w</w:t>
            </w:r>
            <w:proofErr w:type="gramEnd"/>
            <w:r w:rsidRPr="008B0558">
              <w:rPr>
                <w:rFonts w:ascii="Arial" w:hAnsi="Arial" w:cs="Arial"/>
                <w:iCs/>
              </w:rPr>
              <w:t xml:space="preserve"> okresie 120 dni od dnia wypłaty pierwszego z tych kredytów, </w:t>
            </w:r>
            <w:r w:rsidRPr="008B0558">
              <w:rPr>
                <w:rFonts w:ascii="Arial" w:hAnsi="Arial" w:cs="Arial"/>
                <w:b/>
                <w:bCs/>
                <w:iCs/>
              </w:rPr>
              <w:t>konsumentowi</w:t>
            </w:r>
            <w:r w:rsidRPr="008B0558">
              <w:rPr>
                <w:rFonts w:ascii="Arial" w:hAnsi="Arial" w:cs="Arial"/>
                <w:iCs/>
              </w:rPr>
              <w:t xml:space="preserve">, </w:t>
            </w:r>
            <w:r w:rsidRPr="008B0558">
              <w:rPr>
                <w:rFonts w:ascii="Arial" w:hAnsi="Arial" w:cs="Arial"/>
                <w:b/>
                <w:bCs/>
                <w:iCs/>
                <w:color w:val="000000" w:themeColor="text1"/>
              </w:rPr>
              <w:t>który nie dokonał pełnej spłaty tych wcześniej zaciągniętych kredytów:</w:t>
            </w:r>
          </w:p>
          <w:p w14:paraId="00325B0F" w14:textId="3E4E8530" w:rsidR="003A73C4" w:rsidRPr="008B0558" w:rsidRDefault="009478C3" w:rsidP="009478C3">
            <w:pPr>
              <w:jc w:val="both"/>
              <w:rPr>
                <w:rFonts w:ascii="Arial" w:hAnsi="Arial" w:cs="Arial"/>
                <w:iCs/>
              </w:rPr>
            </w:pPr>
            <w:r w:rsidRPr="008B0558">
              <w:rPr>
                <w:rFonts w:ascii="Arial" w:hAnsi="Arial" w:cs="Arial"/>
                <w:iCs/>
              </w:rPr>
              <w:t xml:space="preserve">1) </w:t>
            </w:r>
            <w:r w:rsidR="003A73C4" w:rsidRPr="008B0558">
              <w:rPr>
                <w:rFonts w:ascii="Arial" w:hAnsi="Arial" w:cs="Arial"/>
                <w:iCs/>
              </w:rPr>
              <w:t>całkowitą kwotę kredytu</w:t>
            </w:r>
            <w:r w:rsidRPr="008B0558">
              <w:rPr>
                <w:rFonts w:ascii="Arial" w:hAnsi="Arial" w:cs="Arial"/>
                <w:iCs/>
              </w:rPr>
              <w:t xml:space="preserve">, </w:t>
            </w:r>
            <w:r w:rsidR="003A73C4" w:rsidRPr="008B0558">
              <w:rPr>
                <w:rFonts w:ascii="Arial" w:hAnsi="Arial" w:cs="Arial"/>
                <w:b/>
                <w:bCs/>
                <w:iCs/>
                <w:color w:val="000000" w:themeColor="text1"/>
              </w:rPr>
              <w:t xml:space="preserve">przeznaczonego na spłatę kredytów refinansowanych, </w:t>
            </w:r>
            <w:r w:rsidR="003A73C4" w:rsidRPr="008B0558">
              <w:rPr>
                <w:rFonts w:ascii="Arial" w:hAnsi="Arial" w:cs="Arial"/>
                <w:iCs/>
                <w:color w:val="000000" w:themeColor="text1"/>
              </w:rPr>
              <w:t>dla celów ustalenia maksymalnej wysokości pozaodsetkowych kosztów kredytu</w:t>
            </w:r>
            <w:r w:rsidR="003A73C4" w:rsidRPr="008B0558">
              <w:rPr>
                <w:rFonts w:ascii="Arial" w:hAnsi="Arial" w:cs="Arial"/>
                <w:b/>
                <w:bCs/>
                <w:iCs/>
                <w:color w:val="000000" w:themeColor="text1"/>
              </w:rPr>
              <w:t xml:space="preserve"> refinansującego</w:t>
            </w:r>
            <w:r w:rsidR="003A73C4" w:rsidRPr="008B0558">
              <w:rPr>
                <w:rFonts w:ascii="Arial" w:hAnsi="Arial" w:cs="Arial"/>
                <w:iCs/>
                <w:color w:val="000000" w:themeColor="text1"/>
              </w:rPr>
              <w:t xml:space="preserve">, o której mowa w art. 59, stanowi kwota pierwszego </w:t>
            </w:r>
            <w:r w:rsidR="001142E7" w:rsidRPr="008B0558">
              <w:rPr>
                <w:rFonts w:ascii="Arial" w:hAnsi="Arial" w:cs="Arial"/>
                <w:iCs/>
                <w:color w:val="000000" w:themeColor="text1"/>
              </w:rPr>
              <w:t>z kredytów</w:t>
            </w:r>
            <w:r w:rsidR="003A73C4" w:rsidRPr="008B0558">
              <w:rPr>
                <w:rFonts w:ascii="Arial" w:hAnsi="Arial" w:cs="Arial"/>
                <w:iCs/>
                <w:color w:val="000000" w:themeColor="text1"/>
              </w:rPr>
              <w:t xml:space="preserve"> </w:t>
            </w:r>
            <w:r w:rsidR="003A73C4" w:rsidRPr="008B0558">
              <w:rPr>
                <w:rFonts w:ascii="Arial" w:hAnsi="Arial" w:cs="Arial"/>
                <w:b/>
                <w:bCs/>
                <w:iCs/>
                <w:color w:val="000000" w:themeColor="text1"/>
              </w:rPr>
              <w:t>refinansowanych;</w:t>
            </w:r>
          </w:p>
          <w:p w14:paraId="00865981" w14:textId="5E13693F" w:rsidR="002035A8" w:rsidRPr="008B0558" w:rsidRDefault="009478C3" w:rsidP="003A73C4">
            <w:pPr>
              <w:spacing w:after="114"/>
              <w:ind w:right="87"/>
              <w:jc w:val="both"/>
              <w:rPr>
                <w:rFonts w:ascii="Arial" w:hAnsi="Arial" w:cs="Arial"/>
                <w:iCs/>
              </w:rPr>
            </w:pPr>
            <w:r w:rsidRPr="008B0558">
              <w:rPr>
                <w:rFonts w:ascii="Arial" w:hAnsi="Arial" w:cs="Arial"/>
                <w:iCs/>
                <w:color w:val="000000" w:themeColor="text1"/>
              </w:rPr>
              <w:t xml:space="preserve">2) </w:t>
            </w:r>
            <w:r w:rsidR="003A73C4" w:rsidRPr="008B0558">
              <w:rPr>
                <w:rFonts w:ascii="Arial" w:hAnsi="Arial" w:cs="Arial"/>
                <w:iCs/>
                <w:color w:val="000000" w:themeColor="text1"/>
              </w:rPr>
              <w:t xml:space="preserve">pozaodsetkowe koszty kredytu obejmują sumę pozaodsetkowych kosztów kredytów </w:t>
            </w:r>
            <w:r w:rsidRPr="008B0558">
              <w:rPr>
                <w:rFonts w:ascii="Arial" w:hAnsi="Arial" w:cs="Arial"/>
                <w:iCs/>
                <w:strike/>
                <w:color w:val="000000" w:themeColor="text1"/>
              </w:rPr>
              <w:t>udzielonych w tym okresie</w:t>
            </w:r>
            <w:r w:rsidRPr="008B0558">
              <w:rPr>
                <w:rFonts w:ascii="Arial" w:hAnsi="Arial" w:cs="Arial"/>
                <w:iCs/>
                <w:color w:val="000000" w:themeColor="text1"/>
              </w:rPr>
              <w:t xml:space="preserve"> </w:t>
            </w:r>
            <w:r w:rsidR="003A73C4" w:rsidRPr="008B0558">
              <w:rPr>
                <w:rFonts w:ascii="Arial" w:hAnsi="Arial" w:cs="Arial"/>
                <w:b/>
                <w:bCs/>
                <w:iCs/>
                <w:color w:val="000000" w:themeColor="text1"/>
              </w:rPr>
              <w:t>refinansowanych i kredytu refinansującego</w:t>
            </w:r>
            <w:r w:rsidRPr="008B0558">
              <w:rPr>
                <w:rFonts w:ascii="Arial" w:hAnsi="Arial" w:cs="Arial"/>
                <w:iCs/>
                <w:color w:val="000000" w:themeColor="text1"/>
              </w:rPr>
              <w:t>.</w:t>
            </w:r>
          </w:p>
        </w:tc>
        <w:tc>
          <w:tcPr>
            <w:tcW w:w="6662" w:type="dxa"/>
          </w:tcPr>
          <w:p w14:paraId="3D245E8A" w14:textId="5ED474C1" w:rsidR="002035A8" w:rsidRPr="008B0558" w:rsidRDefault="00D35C1C" w:rsidP="003130C9">
            <w:pPr>
              <w:widowControl w:val="0"/>
              <w:pBdr>
                <w:top w:val="nil"/>
                <w:left w:val="nil"/>
                <w:bottom w:val="nil"/>
                <w:right w:val="nil"/>
                <w:between w:val="nil"/>
              </w:pBdr>
              <w:jc w:val="both"/>
              <w:rPr>
                <w:rFonts w:ascii="Arial" w:hAnsi="Arial" w:cs="Arial"/>
              </w:rPr>
            </w:pPr>
            <w:r w:rsidRPr="008B0558">
              <w:rPr>
                <w:rFonts w:ascii="Arial" w:hAnsi="Arial" w:cs="Arial"/>
              </w:rPr>
              <w:t>Proponujemy zmianę w celu doprecyzowania przepisu - tak, aby wprost obejmował tylko kredyty na refinansowanie zaciągniętych kredytów, zgodnie z celem przepisu, wyrażonym również w decyzji Prezesa UOKiK z dnia 12 czerwca 2024 r. (RWR.610.1.2023.AK) oraz w wyroku Sądu Ochrony Konkurencji i Konsumentów z dnia 18 marca 2024 r. (XVII AmA 50/23).</w:t>
            </w:r>
          </w:p>
        </w:tc>
      </w:tr>
      <w:tr w:rsidR="001B7DFC" w:rsidRPr="008B0558" w14:paraId="365E0B62" w14:textId="77777777" w:rsidTr="005F48EA">
        <w:tc>
          <w:tcPr>
            <w:tcW w:w="3828" w:type="dxa"/>
          </w:tcPr>
          <w:p w14:paraId="3F8E6C3B" w14:textId="0798FAD4" w:rsidR="001B7DFC" w:rsidRPr="008B0558" w:rsidRDefault="001B7DFC" w:rsidP="001B7DFC">
            <w:pPr>
              <w:jc w:val="both"/>
              <w:rPr>
                <w:rFonts w:ascii="Arial" w:hAnsi="Arial" w:cs="Arial"/>
              </w:rPr>
            </w:pPr>
            <w:r w:rsidRPr="008B0558">
              <w:rPr>
                <w:rFonts w:ascii="Arial" w:hAnsi="Arial" w:cs="Arial"/>
                <w:b/>
                <w:bCs/>
              </w:rPr>
              <w:t xml:space="preserve">Art. 66. </w:t>
            </w:r>
            <w:r w:rsidRPr="008B0558">
              <w:rPr>
                <w:rFonts w:ascii="Arial" w:hAnsi="Arial" w:cs="Arial"/>
              </w:rPr>
              <w:t xml:space="preserve">1. W przypadku udzielenia przez kredytodawcę kredytu konsumenckiego z naruszeniem art. 46 ust. 1–3 konsument nie jest zobowiązany do zwrotu kredytu konsumenckiego, odsetek, innych kosztów kredytu należnych </w:t>
            </w:r>
            <w:r w:rsidRPr="008B0558">
              <w:rPr>
                <w:rFonts w:ascii="Arial" w:hAnsi="Arial" w:cs="Arial"/>
              </w:rPr>
              <w:lastRenderedPageBreak/>
              <w:t>kredytodawcy oraz wszelkich innych kosztów.</w:t>
            </w:r>
          </w:p>
          <w:p w14:paraId="79452D89" w14:textId="77777777" w:rsidR="001B7DFC" w:rsidRPr="008B0558" w:rsidRDefault="001B7DFC" w:rsidP="001B7DFC">
            <w:pPr>
              <w:jc w:val="both"/>
              <w:rPr>
                <w:rFonts w:ascii="Arial" w:hAnsi="Arial" w:cs="Arial"/>
                <w:b/>
                <w:bCs/>
              </w:rPr>
            </w:pPr>
          </w:p>
          <w:p w14:paraId="35809F8E" w14:textId="2BF05F8D" w:rsidR="001B7DFC" w:rsidRPr="008B0558" w:rsidRDefault="001B7DFC" w:rsidP="001B7DFC">
            <w:pPr>
              <w:jc w:val="both"/>
              <w:rPr>
                <w:rFonts w:ascii="Arial" w:hAnsi="Arial" w:cs="Arial"/>
                <w:b/>
                <w:bCs/>
              </w:rPr>
            </w:pPr>
            <w:r w:rsidRPr="008B0558">
              <w:rPr>
                <w:rFonts w:ascii="Arial" w:hAnsi="Arial" w:cs="Arial"/>
              </w:rPr>
              <w:t>3. W przypadku naruszenia przez kredytodawcę art. 29, art. 40, art. 46 ust. 5, art. 47 ust. 2, art. 48 ust. 1 pkt 4–10 i 12, art. 48 ust. 2, art. 50, art. 52 ust. 1 pkt 1, art. 56, art. 59 i art. 62 konsument, po złożeniu kredytodawcy pisemnego oświadczenia, zwraca kredyt bez odsetek i innych kosztów kredytu należnych kredytodawcy, w terminie i w sposób ustalony w umowie o kredyt konsumencki.</w:t>
            </w:r>
            <w:r w:rsidRPr="008B0558">
              <w:rPr>
                <w:rFonts w:ascii="Arial" w:hAnsi="Arial" w:cs="Arial"/>
                <w:b/>
                <w:bCs/>
              </w:rPr>
              <w:t xml:space="preserve"> </w:t>
            </w:r>
          </w:p>
          <w:p w14:paraId="2EAE006E" w14:textId="77777777" w:rsidR="001B7DFC" w:rsidRPr="008B0558" w:rsidRDefault="001B7DFC" w:rsidP="001B7DFC">
            <w:pPr>
              <w:jc w:val="both"/>
              <w:rPr>
                <w:rFonts w:ascii="Arial" w:hAnsi="Arial" w:cs="Arial"/>
              </w:rPr>
            </w:pPr>
          </w:p>
          <w:p w14:paraId="6F43962B" w14:textId="54EE9DC4" w:rsidR="00A07F6D" w:rsidRPr="008B0558" w:rsidRDefault="00A07F6D" w:rsidP="001B7DFC">
            <w:pPr>
              <w:jc w:val="both"/>
              <w:rPr>
                <w:rFonts w:ascii="Arial" w:hAnsi="Arial" w:cs="Arial"/>
              </w:rPr>
            </w:pPr>
            <w:r w:rsidRPr="008B0558">
              <w:rPr>
                <w:rFonts w:ascii="Arial" w:hAnsi="Arial" w:cs="Arial"/>
              </w:rPr>
              <w:t>[…]</w:t>
            </w:r>
          </w:p>
          <w:p w14:paraId="0B707646" w14:textId="77777777" w:rsidR="00A07F6D" w:rsidRPr="008B0558" w:rsidRDefault="00A07F6D" w:rsidP="001B7DFC">
            <w:pPr>
              <w:jc w:val="both"/>
              <w:rPr>
                <w:rFonts w:ascii="Arial" w:hAnsi="Arial" w:cs="Arial"/>
              </w:rPr>
            </w:pPr>
          </w:p>
          <w:p w14:paraId="72F882E4" w14:textId="07EFEEB0" w:rsidR="001B7DFC" w:rsidRPr="008B0558" w:rsidRDefault="001B7DFC" w:rsidP="001B7DFC">
            <w:pPr>
              <w:jc w:val="both"/>
              <w:rPr>
                <w:rFonts w:ascii="Arial" w:hAnsi="Arial" w:cs="Arial"/>
              </w:rPr>
            </w:pPr>
            <w:r w:rsidRPr="008B0558">
              <w:rPr>
                <w:rFonts w:ascii="Arial" w:hAnsi="Arial" w:cs="Arial"/>
              </w:rPr>
              <w:t>9. Uprawnienia konsumenta, o których mowa w ust. 3 i 4, wygasają po upływie roku od dnia spłaty całkowitej kwoty do zapłaty</w:t>
            </w:r>
          </w:p>
        </w:tc>
        <w:tc>
          <w:tcPr>
            <w:tcW w:w="4678" w:type="dxa"/>
          </w:tcPr>
          <w:p w14:paraId="0116BB9C" w14:textId="169681DC" w:rsidR="001B7DFC" w:rsidRPr="008B0558" w:rsidRDefault="001B7DFC" w:rsidP="001B7DFC">
            <w:pPr>
              <w:widowControl w:val="0"/>
              <w:jc w:val="both"/>
              <w:rPr>
                <w:rFonts w:ascii="Arial" w:hAnsi="Arial" w:cs="Arial"/>
                <w:iCs/>
              </w:rPr>
            </w:pPr>
            <w:r w:rsidRPr="008B0558">
              <w:rPr>
                <w:rFonts w:ascii="Arial" w:hAnsi="Arial" w:cs="Arial"/>
                <w:iCs/>
              </w:rPr>
              <w:lastRenderedPageBreak/>
              <w:t>1. W przypadku udzielenia przez kredytodawcę kredytu konsumenckiego z naruszeniem art. 46 ust. 1–3 konsument</w:t>
            </w:r>
            <w:r w:rsidRPr="008B0558">
              <w:rPr>
                <w:rFonts w:ascii="Arial" w:hAnsi="Arial" w:cs="Arial"/>
                <w:iCs/>
                <w:color w:val="FF0000"/>
              </w:rPr>
              <w:t xml:space="preserve"> </w:t>
            </w:r>
            <w:r w:rsidRPr="008B0558">
              <w:rPr>
                <w:rFonts w:ascii="Arial" w:hAnsi="Arial" w:cs="Arial"/>
                <w:iCs/>
                <w:strike/>
                <w:color w:val="000000" w:themeColor="text1"/>
              </w:rPr>
              <w:t>nie</w:t>
            </w:r>
            <w:r w:rsidRPr="008B0558">
              <w:rPr>
                <w:rFonts w:ascii="Arial" w:hAnsi="Arial" w:cs="Arial"/>
                <w:iCs/>
                <w:color w:val="FF0000"/>
              </w:rPr>
              <w:t xml:space="preserve"> </w:t>
            </w:r>
            <w:r w:rsidRPr="008B0558">
              <w:rPr>
                <w:rFonts w:ascii="Arial" w:hAnsi="Arial" w:cs="Arial"/>
                <w:iCs/>
                <w:color w:val="000000" w:themeColor="text1"/>
              </w:rPr>
              <w:t xml:space="preserve">jest zobowiązany </w:t>
            </w:r>
            <w:r w:rsidRPr="008B0558">
              <w:rPr>
                <w:rFonts w:ascii="Arial" w:hAnsi="Arial" w:cs="Arial"/>
                <w:iCs/>
              </w:rPr>
              <w:t xml:space="preserve">do zwrotu kredytu konsumenckiego bez odsetek, innych kosztów kredytu należnych kredytodawcy oraz wszelkich innych kosztów w terminie i w </w:t>
            </w:r>
            <w:r w:rsidRPr="008B0558">
              <w:rPr>
                <w:rFonts w:ascii="Arial" w:hAnsi="Arial" w:cs="Arial"/>
                <w:iCs/>
              </w:rPr>
              <w:lastRenderedPageBreak/>
              <w:t>sposób ustalony w umowie o kredyt konsumencki,</w:t>
            </w:r>
            <w:r w:rsidRPr="008B0558">
              <w:rPr>
                <w:rFonts w:ascii="Arial" w:hAnsi="Arial" w:cs="Arial"/>
                <w:iCs/>
                <w:color w:val="FF0000"/>
              </w:rPr>
              <w:t xml:space="preserve"> </w:t>
            </w:r>
            <w:r w:rsidRPr="008B0558">
              <w:rPr>
                <w:rFonts w:ascii="Arial" w:hAnsi="Arial" w:cs="Arial"/>
                <w:b/>
                <w:bCs/>
                <w:iCs/>
                <w:color w:val="000000" w:themeColor="text1"/>
              </w:rPr>
              <w:t>po złożeniu kredytodawcy pisemnego oświadczenia.</w:t>
            </w:r>
            <w:r w:rsidRPr="008B0558">
              <w:rPr>
                <w:rFonts w:ascii="Arial" w:hAnsi="Arial" w:cs="Arial"/>
                <w:iCs/>
                <w:color w:val="000000" w:themeColor="text1"/>
              </w:rPr>
              <w:t xml:space="preserve"> </w:t>
            </w:r>
          </w:p>
          <w:p w14:paraId="60280C23" w14:textId="77777777" w:rsidR="001B7DFC" w:rsidRPr="008B0558" w:rsidRDefault="001B7DFC" w:rsidP="001B7DFC">
            <w:pPr>
              <w:widowControl w:val="0"/>
              <w:jc w:val="both"/>
              <w:rPr>
                <w:rFonts w:ascii="Arial" w:hAnsi="Arial" w:cs="Arial"/>
                <w:iCs/>
              </w:rPr>
            </w:pPr>
          </w:p>
          <w:p w14:paraId="27EDC20E" w14:textId="5E6D34C2" w:rsidR="001B7DFC" w:rsidRPr="008B0558" w:rsidRDefault="001B7DFC" w:rsidP="001B7DFC">
            <w:pPr>
              <w:ind w:left="37"/>
              <w:jc w:val="both"/>
              <w:rPr>
                <w:rFonts w:ascii="Arial" w:hAnsi="Arial" w:cs="Arial"/>
                <w:iCs/>
              </w:rPr>
            </w:pPr>
            <w:r w:rsidRPr="008B0558">
              <w:rPr>
                <w:rFonts w:ascii="Arial" w:hAnsi="Arial" w:cs="Arial"/>
                <w:iCs/>
              </w:rPr>
              <w:t xml:space="preserve">3. W przypadku naruszenia przez kredytodawcę </w:t>
            </w:r>
            <w:r w:rsidRPr="008B0558">
              <w:rPr>
                <w:rFonts w:ascii="Arial" w:hAnsi="Arial" w:cs="Arial"/>
                <w:iCs/>
                <w:strike/>
                <w:color w:val="000000" w:themeColor="text1"/>
              </w:rPr>
              <w:t>art. 29, art. 40,</w:t>
            </w:r>
            <w:r w:rsidRPr="008B0558">
              <w:rPr>
                <w:rFonts w:ascii="Arial" w:hAnsi="Arial" w:cs="Arial"/>
                <w:iCs/>
                <w:color w:val="000000" w:themeColor="text1"/>
              </w:rPr>
              <w:t xml:space="preserve"> </w:t>
            </w:r>
            <w:r w:rsidRPr="008B0558">
              <w:rPr>
                <w:rFonts w:ascii="Arial" w:hAnsi="Arial" w:cs="Arial"/>
                <w:iCs/>
              </w:rPr>
              <w:t>art. 46 ust. 5, art. 47 ust. 2, art. 48 ust. 1 pkt 4–10 i 12, art. 48 ust. 2, art. 50, art. 52 ust. 1 pkt 1, art. 56, art. 59 i art. 62 konsument, po złożeniu kredytodawcy pisemnego oświadczenia, zwraca kredyt bez odsetek i innych kosztów kredytu należnych kredytodawcy, w terminie i w sposób ustalony w umowie o kredyt konsumencki.”</w:t>
            </w:r>
          </w:p>
          <w:p w14:paraId="673A6009" w14:textId="77777777" w:rsidR="001B7DFC" w:rsidRPr="008B0558" w:rsidRDefault="001B7DFC" w:rsidP="001B7DFC">
            <w:pPr>
              <w:jc w:val="both"/>
              <w:rPr>
                <w:rFonts w:ascii="Arial" w:hAnsi="Arial" w:cs="Arial"/>
                <w:iCs/>
              </w:rPr>
            </w:pPr>
          </w:p>
          <w:p w14:paraId="32B0EA0E" w14:textId="20636C88" w:rsidR="00A07F6D" w:rsidRPr="008B0558" w:rsidRDefault="00A07F6D" w:rsidP="001B7DFC">
            <w:pPr>
              <w:jc w:val="both"/>
              <w:rPr>
                <w:rFonts w:ascii="Arial" w:hAnsi="Arial" w:cs="Arial"/>
                <w:iCs/>
              </w:rPr>
            </w:pPr>
            <w:r w:rsidRPr="008B0558">
              <w:rPr>
                <w:rFonts w:ascii="Arial" w:hAnsi="Arial" w:cs="Arial"/>
                <w:iCs/>
              </w:rPr>
              <w:t>[…]</w:t>
            </w:r>
          </w:p>
          <w:p w14:paraId="3E56410B" w14:textId="77777777" w:rsidR="00A07F6D" w:rsidRPr="008B0558" w:rsidRDefault="00A07F6D" w:rsidP="001B7DFC">
            <w:pPr>
              <w:jc w:val="both"/>
              <w:rPr>
                <w:rFonts w:ascii="Arial" w:hAnsi="Arial" w:cs="Arial"/>
                <w:iCs/>
              </w:rPr>
            </w:pPr>
          </w:p>
          <w:p w14:paraId="53A2E6C3" w14:textId="06AA6BD8" w:rsidR="001B7DFC" w:rsidRPr="008B0558" w:rsidRDefault="001B7DFC" w:rsidP="001B7DFC">
            <w:pPr>
              <w:spacing w:after="113"/>
              <w:jc w:val="both"/>
              <w:rPr>
                <w:rFonts w:ascii="Arial" w:hAnsi="Arial" w:cs="Arial"/>
                <w:iCs/>
              </w:rPr>
            </w:pPr>
            <w:r w:rsidRPr="008B0558">
              <w:rPr>
                <w:rFonts w:ascii="Arial" w:hAnsi="Arial" w:cs="Arial"/>
                <w:iCs/>
              </w:rPr>
              <w:t xml:space="preserve">9. Uprawnienia konsumenta, o których mowa w ust. </w:t>
            </w:r>
            <w:r w:rsidRPr="008B0558">
              <w:rPr>
                <w:rFonts w:ascii="Arial" w:hAnsi="Arial" w:cs="Arial"/>
                <w:b/>
                <w:bCs/>
                <w:iCs/>
                <w:color w:val="000000" w:themeColor="text1"/>
              </w:rPr>
              <w:t>1, 3 i</w:t>
            </w:r>
            <w:r w:rsidR="00A07F6D" w:rsidRPr="008B0558">
              <w:rPr>
                <w:rFonts w:ascii="Arial" w:hAnsi="Arial" w:cs="Arial"/>
                <w:b/>
                <w:bCs/>
                <w:iCs/>
                <w:color w:val="000000" w:themeColor="text1"/>
              </w:rPr>
              <w:t xml:space="preserve"> </w:t>
            </w:r>
            <w:r w:rsidRPr="008B0558">
              <w:rPr>
                <w:rFonts w:ascii="Arial" w:hAnsi="Arial" w:cs="Arial"/>
                <w:b/>
                <w:bCs/>
                <w:iCs/>
                <w:color w:val="000000" w:themeColor="text1"/>
              </w:rPr>
              <w:t>4,</w:t>
            </w:r>
            <w:r w:rsidRPr="008B0558">
              <w:rPr>
                <w:rFonts w:ascii="Arial" w:hAnsi="Arial" w:cs="Arial"/>
                <w:iCs/>
                <w:color w:val="000000" w:themeColor="text1"/>
              </w:rPr>
              <w:t xml:space="preserve"> </w:t>
            </w:r>
            <w:r w:rsidRPr="008B0558">
              <w:rPr>
                <w:rFonts w:ascii="Arial" w:hAnsi="Arial" w:cs="Arial"/>
                <w:iCs/>
              </w:rPr>
              <w:t xml:space="preserve">wygasają po upływie roku od dnia </w:t>
            </w:r>
            <w:r w:rsidRPr="008B0558">
              <w:rPr>
                <w:rFonts w:ascii="Arial" w:hAnsi="Arial" w:cs="Arial"/>
                <w:iCs/>
                <w:strike/>
              </w:rPr>
              <w:t>spłaty</w:t>
            </w:r>
            <w:r w:rsidRPr="008B0558">
              <w:rPr>
                <w:rFonts w:ascii="Arial" w:hAnsi="Arial" w:cs="Arial"/>
                <w:iCs/>
              </w:rPr>
              <w:t xml:space="preserve"> </w:t>
            </w:r>
            <w:r w:rsidRPr="008B0558">
              <w:rPr>
                <w:rFonts w:ascii="Arial" w:hAnsi="Arial" w:cs="Arial"/>
                <w:b/>
                <w:bCs/>
                <w:iCs/>
                <w:color w:val="000000" w:themeColor="text1"/>
              </w:rPr>
              <w:t xml:space="preserve">wypłaty </w:t>
            </w:r>
            <w:r w:rsidRPr="008B0558">
              <w:rPr>
                <w:rFonts w:ascii="Arial" w:hAnsi="Arial" w:cs="Arial"/>
                <w:iCs/>
                <w:strike/>
                <w:color w:val="000000" w:themeColor="text1"/>
              </w:rPr>
              <w:t>całkowitej</w:t>
            </w:r>
            <w:r w:rsidRPr="008B0558">
              <w:rPr>
                <w:rFonts w:ascii="Arial" w:hAnsi="Arial" w:cs="Arial"/>
                <w:b/>
                <w:bCs/>
                <w:iCs/>
                <w:color w:val="000000" w:themeColor="text1"/>
              </w:rPr>
              <w:t xml:space="preserve"> całej </w:t>
            </w:r>
            <w:r w:rsidRPr="008B0558">
              <w:rPr>
                <w:rFonts w:ascii="Arial" w:hAnsi="Arial" w:cs="Arial"/>
                <w:iCs/>
                <w:color w:val="000000" w:themeColor="text1"/>
              </w:rPr>
              <w:t>kwoty</w:t>
            </w:r>
            <w:r w:rsidRPr="008B0558">
              <w:rPr>
                <w:rFonts w:ascii="Arial" w:hAnsi="Arial" w:cs="Arial"/>
                <w:b/>
                <w:bCs/>
                <w:iCs/>
                <w:color w:val="000000" w:themeColor="text1"/>
              </w:rPr>
              <w:t xml:space="preserve"> kredytu </w:t>
            </w:r>
            <w:r w:rsidRPr="008B0558">
              <w:rPr>
                <w:rFonts w:ascii="Arial" w:hAnsi="Arial" w:cs="Arial"/>
                <w:iCs/>
                <w:strike/>
                <w:color w:val="000000" w:themeColor="text1"/>
              </w:rPr>
              <w:t>do zapłaty</w:t>
            </w:r>
            <w:r w:rsidRPr="008B0558">
              <w:rPr>
                <w:rFonts w:ascii="Arial" w:hAnsi="Arial" w:cs="Arial"/>
                <w:iCs/>
              </w:rPr>
              <w:t>.</w:t>
            </w:r>
          </w:p>
          <w:p w14:paraId="42C266C1" w14:textId="77777777" w:rsidR="001B7DFC" w:rsidRPr="008B0558" w:rsidRDefault="001B7DFC" w:rsidP="001B7DFC">
            <w:pPr>
              <w:ind w:left="37"/>
              <w:jc w:val="both"/>
              <w:rPr>
                <w:rFonts w:ascii="Arial" w:hAnsi="Arial" w:cs="Arial"/>
                <w:iCs/>
              </w:rPr>
            </w:pPr>
          </w:p>
        </w:tc>
        <w:tc>
          <w:tcPr>
            <w:tcW w:w="6662" w:type="dxa"/>
          </w:tcPr>
          <w:p w14:paraId="7C396D61" w14:textId="77777777" w:rsidR="001B7DFC" w:rsidRPr="008B0558" w:rsidRDefault="001B7DFC" w:rsidP="001B7DFC">
            <w:pPr>
              <w:widowControl w:val="0"/>
              <w:jc w:val="both"/>
              <w:rPr>
                <w:rFonts w:ascii="Arial" w:hAnsi="Arial" w:cs="Arial"/>
              </w:rPr>
            </w:pPr>
            <w:r w:rsidRPr="008B0558">
              <w:rPr>
                <w:rFonts w:ascii="Arial" w:hAnsi="Arial" w:cs="Arial"/>
              </w:rPr>
              <w:lastRenderedPageBreak/>
              <w:t>W ust. 3 art. 66 z zakresu objętego przepisem powinny zostać usunięte odniesienia do art. 29 i 40, które dotyczą dokonywania oceny zdolności kredytowej.</w:t>
            </w:r>
          </w:p>
          <w:p w14:paraId="4226297C" w14:textId="77777777" w:rsidR="001B7DFC" w:rsidRPr="008B0558" w:rsidRDefault="001B7DFC" w:rsidP="001B7DFC">
            <w:pPr>
              <w:widowControl w:val="0"/>
              <w:jc w:val="both"/>
              <w:rPr>
                <w:rFonts w:ascii="Arial" w:hAnsi="Arial" w:cs="Arial"/>
              </w:rPr>
            </w:pPr>
          </w:p>
          <w:p w14:paraId="4D124EA4" w14:textId="684A8E1B" w:rsidR="001B7DFC" w:rsidRPr="008B0558" w:rsidRDefault="007B46BB" w:rsidP="001B7DFC">
            <w:pPr>
              <w:widowControl w:val="0"/>
              <w:jc w:val="both"/>
              <w:rPr>
                <w:rFonts w:ascii="Arial" w:hAnsi="Arial" w:cs="Arial"/>
              </w:rPr>
            </w:pPr>
            <w:r w:rsidRPr="008B0558">
              <w:rPr>
                <w:rFonts w:ascii="Arial" w:hAnsi="Arial" w:cs="Arial"/>
              </w:rPr>
              <w:t>Prawidłowe przeprowadzenie o</w:t>
            </w:r>
            <w:r w:rsidR="001B7DFC" w:rsidRPr="008B0558">
              <w:rPr>
                <w:rFonts w:ascii="Arial" w:hAnsi="Arial" w:cs="Arial"/>
              </w:rPr>
              <w:t>cen</w:t>
            </w:r>
            <w:r w:rsidRPr="008B0558">
              <w:rPr>
                <w:rFonts w:ascii="Arial" w:hAnsi="Arial" w:cs="Arial"/>
              </w:rPr>
              <w:t>y</w:t>
            </w:r>
            <w:r w:rsidR="001B7DFC" w:rsidRPr="008B0558">
              <w:rPr>
                <w:rFonts w:ascii="Arial" w:hAnsi="Arial" w:cs="Arial"/>
              </w:rPr>
              <w:t xml:space="preserve"> zdolności kredytowej powinn</w:t>
            </w:r>
            <w:r w:rsidRPr="008B0558">
              <w:rPr>
                <w:rFonts w:ascii="Arial" w:hAnsi="Arial" w:cs="Arial"/>
              </w:rPr>
              <w:t>o</w:t>
            </w:r>
            <w:r w:rsidR="001B7DFC" w:rsidRPr="008B0558">
              <w:rPr>
                <w:rFonts w:ascii="Arial" w:hAnsi="Arial" w:cs="Arial"/>
              </w:rPr>
              <w:t xml:space="preserve"> być </w:t>
            </w:r>
            <w:r w:rsidRPr="008B0558">
              <w:rPr>
                <w:rFonts w:ascii="Arial" w:hAnsi="Arial" w:cs="Arial"/>
              </w:rPr>
              <w:t xml:space="preserve">badane przez </w:t>
            </w:r>
            <w:r w:rsidR="001B7DFC" w:rsidRPr="008B0558">
              <w:rPr>
                <w:rFonts w:ascii="Arial" w:hAnsi="Arial" w:cs="Arial"/>
              </w:rPr>
              <w:t>organ nadzoru, ale nie powinn</w:t>
            </w:r>
            <w:r w:rsidRPr="008B0558">
              <w:rPr>
                <w:rFonts w:ascii="Arial" w:hAnsi="Arial" w:cs="Arial"/>
              </w:rPr>
              <w:t>o</w:t>
            </w:r>
            <w:r w:rsidR="001B7DFC" w:rsidRPr="008B0558">
              <w:rPr>
                <w:rFonts w:ascii="Arial" w:hAnsi="Arial" w:cs="Arial"/>
              </w:rPr>
              <w:t xml:space="preserve"> być przedmiotem sankcji kredytu darmowego (SKD). Sankcjonowanie </w:t>
            </w:r>
            <w:r w:rsidR="001B7DFC" w:rsidRPr="008B0558">
              <w:rPr>
                <w:rFonts w:ascii="Arial" w:hAnsi="Arial" w:cs="Arial"/>
              </w:rPr>
              <w:lastRenderedPageBreak/>
              <w:t xml:space="preserve">błędnej oceny zdolności kredytowej poprzez SKD może powodować kwestionowanie praktycznie każdej decyzji kredytowej, co może stworzyć problem systemowy masowego kwestionowania decyzji kredytodawców oraz występowania z roszczeniami. Sądy, w tym biegli sądowi nie mają instrumentarium do weryfikacji poprawności dokonywanej oceny zdolności kredytowej - posiada je organ nadzoru.  Można sobie </w:t>
            </w:r>
            <w:r w:rsidR="00ED3618" w:rsidRPr="008B0558">
              <w:rPr>
                <w:rFonts w:ascii="Arial" w:hAnsi="Arial" w:cs="Arial"/>
              </w:rPr>
              <w:t>wyobrazić,</w:t>
            </w:r>
            <w:r w:rsidR="001B7DFC" w:rsidRPr="008B0558">
              <w:rPr>
                <w:rFonts w:ascii="Arial" w:hAnsi="Arial" w:cs="Arial"/>
              </w:rPr>
              <w:t xml:space="preserve"> gdy w toku postępowania sądowego sąd powołuje biegłego, w celu weryfikacji dokonanej oceny, biegły taką ocenę kwestionuje, podczas gdy organ nadzoru nie kieruje w stronę kredytodawcy żadnych zastrzeżeń związanych z jego polityką kredytową, zaś portfel kredytowy kredytodawcy jest “zdrowy”.</w:t>
            </w:r>
          </w:p>
          <w:p w14:paraId="525FC630" w14:textId="77777777" w:rsidR="001B7DFC" w:rsidRPr="008B0558" w:rsidRDefault="001B7DFC" w:rsidP="001B7DFC">
            <w:pPr>
              <w:widowControl w:val="0"/>
              <w:jc w:val="both"/>
              <w:rPr>
                <w:rFonts w:ascii="Arial" w:hAnsi="Arial" w:cs="Arial"/>
              </w:rPr>
            </w:pPr>
          </w:p>
          <w:p w14:paraId="36ECD2C1" w14:textId="48530F2A" w:rsidR="001B7DFC" w:rsidRPr="008B0558" w:rsidRDefault="001B7DFC" w:rsidP="001B7DFC">
            <w:pPr>
              <w:widowControl w:val="0"/>
              <w:pBdr>
                <w:top w:val="nil"/>
                <w:left w:val="nil"/>
                <w:bottom w:val="nil"/>
                <w:right w:val="nil"/>
                <w:between w:val="nil"/>
              </w:pBdr>
              <w:jc w:val="both"/>
              <w:rPr>
                <w:rFonts w:ascii="Arial" w:hAnsi="Arial" w:cs="Arial"/>
              </w:rPr>
            </w:pPr>
            <w:r w:rsidRPr="008B0558">
              <w:rPr>
                <w:rFonts w:ascii="Arial" w:hAnsi="Arial" w:cs="Arial"/>
              </w:rPr>
              <w:t xml:space="preserve">W ust. 9 uwaga porządkowa oraz propozycja zmiany terminu do zgłaszania roszczeń przez kredytobiorców - od </w:t>
            </w:r>
            <w:r w:rsidR="00ED3618" w:rsidRPr="008B0558">
              <w:rPr>
                <w:rFonts w:ascii="Arial" w:hAnsi="Arial" w:cs="Arial"/>
              </w:rPr>
              <w:t>terminu,</w:t>
            </w:r>
            <w:r w:rsidRPr="008B0558">
              <w:rPr>
                <w:rFonts w:ascii="Arial" w:hAnsi="Arial" w:cs="Arial"/>
              </w:rPr>
              <w:t xml:space="preserve"> który można jednoznacznie wskazać. Pozostawienie obecnej propozycji może prowadzić do np. </w:t>
            </w:r>
            <w:r w:rsidR="001142E7" w:rsidRPr="008B0558">
              <w:rPr>
                <w:rFonts w:ascii="Arial" w:hAnsi="Arial" w:cs="Arial"/>
              </w:rPr>
              <w:t>sytuacji,</w:t>
            </w:r>
            <w:r w:rsidRPr="008B0558">
              <w:rPr>
                <w:rFonts w:ascii="Arial" w:hAnsi="Arial" w:cs="Arial"/>
              </w:rPr>
              <w:t xml:space="preserve"> gdy klient nie spłaci 1 zł albo 1 </w:t>
            </w:r>
            <w:proofErr w:type="gramStart"/>
            <w:r w:rsidRPr="008B0558">
              <w:rPr>
                <w:rFonts w:ascii="Arial" w:hAnsi="Arial" w:cs="Arial"/>
              </w:rPr>
              <w:t>gr</w:t>
            </w:r>
            <w:r w:rsidR="00CC0490" w:rsidRPr="008B0558">
              <w:rPr>
                <w:rFonts w:ascii="Arial" w:hAnsi="Arial" w:cs="Arial"/>
              </w:rPr>
              <w:t>osza</w:t>
            </w:r>
            <w:proofErr w:type="gramEnd"/>
            <w:r w:rsidRPr="008B0558">
              <w:rPr>
                <w:rFonts w:ascii="Arial" w:hAnsi="Arial" w:cs="Arial"/>
              </w:rPr>
              <w:t xml:space="preserve"> aby termin nie </w:t>
            </w:r>
            <w:r w:rsidR="00237925" w:rsidRPr="008B0558">
              <w:rPr>
                <w:rFonts w:ascii="Arial" w:hAnsi="Arial" w:cs="Arial"/>
              </w:rPr>
              <w:t>upłynął</w:t>
            </w:r>
            <w:r w:rsidRPr="008B0558">
              <w:rPr>
                <w:rFonts w:ascii="Arial" w:hAnsi="Arial" w:cs="Arial"/>
              </w:rPr>
              <w:t xml:space="preserve">. </w:t>
            </w:r>
            <w:r w:rsidR="00590459" w:rsidRPr="008B0558">
              <w:rPr>
                <w:rFonts w:ascii="Arial" w:hAnsi="Arial" w:cs="Arial"/>
              </w:rPr>
              <w:t>Tak skonstruowany przepis może rodzić niepewność prawną oraz pole do nadużyć.</w:t>
            </w:r>
          </w:p>
        </w:tc>
      </w:tr>
      <w:tr w:rsidR="00590459" w:rsidRPr="008B0558" w14:paraId="03FF298D" w14:textId="77777777" w:rsidTr="005F48EA">
        <w:tc>
          <w:tcPr>
            <w:tcW w:w="3828" w:type="dxa"/>
          </w:tcPr>
          <w:p w14:paraId="2EAEC00E" w14:textId="6ADD1256" w:rsidR="00590459" w:rsidRPr="008B0558" w:rsidRDefault="0021275E" w:rsidP="001B7DFC">
            <w:pPr>
              <w:jc w:val="both"/>
              <w:rPr>
                <w:rFonts w:ascii="Arial" w:hAnsi="Arial" w:cs="Arial"/>
                <w:b/>
                <w:bCs/>
              </w:rPr>
            </w:pPr>
            <w:r w:rsidRPr="008B0558">
              <w:rPr>
                <w:rFonts w:ascii="Arial" w:hAnsi="Arial" w:cs="Arial"/>
                <w:b/>
                <w:bCs/>
              </w:rPr>
              <w:lastRenderedPageBreak/>
              <w:t xml:space="preserve">Art. 71. </w:t>
            </w:r>
            <w:r w:rsidR="0013553B" w:rsidRPr="008B0558">
              <w:rPr>
                <w:rFonts w:ascii="Arial" w:hAnsi="Arial" w:cs="Arial"/>
              </w:rPr>
              <w:t>4.</w:t>
            </w:r>
            <w:r w:rsidR="0013553B" w:rsidRPr="008B0558">
              <w:rPr>
                <w:rFonts w:ascii="Arial" w:hAnsi="Arial" w:cs="Arial"/>
                <w:b/>
                <w:bCs/>
              </w:rPr>
              <w:t xml:space="preserve"> </w:t>
            </w:r>
            <w:r w:rsidR="0013553B" w:rsidRPr="008B0558">
              <w:rPr>
                <w:rFonts w:ascii="Arial" w:hAnsi="Arial" w:cs="Arial"/>
              </w:rPr>
              <w:t>Dniem spłaty kredytu jest dzień dokonania zlecenia płatniczego przez konsumenta</w:t>
            </w:r>
          </w:p>
        </w:tc>
        <w:tc>
          <w:tcPr>
            <w:tcW w:w="4678" w:type="dxa"/>
          </w:tcPr>
          <w:p w14:paraId="010AAAFD" w14:textId="5710B6DE" w:rsidR="00590459" w:rsidRPr="008B0558" w:rsidRDefault="00497D42" w:rsidP="001B7DFC">
            <w:pPr>
              <w:widowControl w:val="0"/>
              <w:jc w:val="both"/>
              <w:rPr>
                <w:rFonts w:ascii="Arial" w:hAnsi="Arial" w:cs="Arial"/>
                <w:iCs/>
                <w:color w:val="000000" w:themeColor="text1"/>
              </w:rPr>
            </w:pPr>
            <w:r w:rsidRPr="008B0558">
              <w:rPr>
                <w:rFonts w:ascii="Arial" w:hAnsi="Arial" w:cs="Arial"/>
                <w:iCs/>
                <w:color w:val="000000" w:themeColor="text1"/>
              </w:rPr>
              <w:t xml:space="preserve">4. Dniem spłaty kredytu jest dzień </w:t>
            </w:r>
            <w:r w:rsidRPr="008B0558">
              <w:rPr>
                <w:rFonts w:ascii="Arial" w:hAnsi="Arial" w:cs="Arial"/>
                <w:iCs/>
                <w:strike/>
                <w:color w:val="000000" w:themeColor="text1"/>
              </w:rPr>
              <w:t>dokonania zlecenia płatniczego</w:t>
            </w:r>
            <w:r w:rsidRPr="008B0558">
              <w:rPr>
                <w:rFonts w:ascii="Arial" w:hAnsi="Arial" w:cs="Arial"/>
                <w:iCs/>
                <w:color w:val="000000" w:themeColor="text1"/>
              </w:rPr>
              <w:t xml:space="preserve"> </w:t>
            </w:r>
            <w:r w:rsidRPr="008B0558">
              <w:rPr>
                <w:rFonts w:ascii="Arial" w:hAnsi="Arial" w:cs="Arial"/>
                <w:b/>
                <w:bCs/>
                <w:iCs/>
                <w:color w:val="000000" w:themeColor="text1"/>
              </w:rPr>
              <w:t>przekazania środków pieniężnych kredytodawcy</w:t>
            </w:r>
            <w:r w:rsidRPr="008B0558">
              <w:rPr>
                <w:rFonts w:ascii="Arial" w:hAnsi="Arial" w:cs="Arial"/>
                <w:iCs/>
                <w:color w:val="000000" w:themeColor="text1"/>
              </w:rPr>
              <w:t xml:space="preserve"> przez konsumenta.</w:t>
            </w:r>
          </w:p>
        </w:tc>
        <w:tc>
          <w:tcPr>
            <w:tcW w:w="6662" w:type="dxa"/>
          </w:tcPr>
          <w:p w14:paraId="5CDC81CE" w14:textId="60D2D651" w:rsidR="00FA375D" w:rsidRPr="008B0558" w:rsidRDefault="00FA375D" w:rsidP="00FA375D">
            <w:pPr>
              <w:widowControl w:val="0"/>
              <w:jc w:val="both"/>
              <w:rPr>
                <w:rFonts w:ascii="Arial" w:hAnsi="Arial" w:cs="Arial"/>
              </w:rPr>
            </w:pPr>
            <w:r w:rsidRPr="008B0558">
              <w:rPr>
                <w:rFonts w:ascii="Arial" w:hAnsi="Arial" w:cs="Arial"/>
              </w:rPr>
              <w:t xml:space="preserve">Proponowane brzmienie wykracza poza zakres </w:t>
            </w:r>
            <w:r w:rsidR="00B82278" w:rsidRPr="008B0558">
              <w:rPr>
                <w:rFonts w:ascii="Arial" w:hAnsi="Arial" w:cs="Arial"/>
              </w:rPr>
              <w:t>CCD2</w:t>
            </w:r>
            <w:r w:rsidRPr="008B0558">
              <w:rPr>
                <w:rFonts w:ascii="Arial" w:hAnsi="Arial" w:cs="Arial"/>
              </w:rPr>
              <w:t>, która w ogóle nie przewiduje takiego przepisu.</w:t>
            </w:r>
          </w:p>
          <w:p w14:paraId="126CA8EF" w14:textId="77777777" w:rsidR="00FA375D" w:rsidRPr="008B0558" w:rsidRDefault="00FA375D" w:rsidP="00FA375D">
            <w:pPr>
              <w:widowControl w:val="0"/>
              <w:jc w:val="both"/>
              <w:rPr>
                <w:rFonts w:ascii="Arial" w:hAnsi="Arial" w:cs="Arial"/>
              </w:rPr>
            </w:pPr>
          </w:p>
          <w:p w14:paraId="6D999E48" w14:textId="03548DF2" w:rsidR="00FA375D" w:rsidRPr="008B0558" w:rsidRDefault="00FA375D" w:rsidP="00FA375D">
            <w:pPr>
              <w:widowControl w:val="0"/>
              <w:jc w:val="both"/>
              <w:rPr>
                <w:rFonts w:ascii="Arial" w:hAnsi="Arial" w:cs="Arial"/>
              </w:rPr>
            </w:pPr>
            <w:r w:rsidRPr="008B0558">
              <w:rPr>
                <w:rFonts w:ascii="Arial" w:hAnsi="Arial" w:cs="Arial"/>
              </w:rPr>
              <w:t xml:space="preserve">Postulujemy </w:t>
            </w:r>
            <w:r w:rsidR="00B82278" w:rsidRPr="008B0558">
              <w:rPr>
                <w:rFonts w:ascii="Arial" w:hAnsi="Arial" w:cs="Arial"/>
              </w:rPr>
              <w:t xml:space="preserve">ustanowienie </w:t>
            </w:r>
            <w:r w:rsidRPr="008B0558">
              <w:rPr>
                <w:rFonts w:ascii="Arial" w:hAnsi="Arial" w:cs="Arial"/>
              </w:rPr>
              <w:t>przepisu</w:t>
            </w:r>
            <w:r w:rsidR="00B82278" w:rsidRPr="008B0558">
              <w:rPr>
                <w:rFonts w:ascii="Arial" w:hAnsi="Arial" w:cs="Arial"/>
              </w:rPr>
              <w:t>, tożsamego z b</w:t>
            </w:r>
            <w:r w:rsidR="00580A91" w:rsidRPr="008B0558">
              <w:rPr>
                <w:rFonts w:ascii="Arial" w:hAnsi="Arial" w:cs="Arial"/>
              </w:rPr>
              <w:t>rzmieniem obecnie obowiązującego art. 54 ust. 3 Ustawy o kredycie konsumenckim</w:t>
            </w:r>
            <w:r w:rsidRPr="008B0558">
              <w:rPr>
                <w:rFonts w:ascii="Arial" w:hAnsi="Arial" w:cs="Arial"/>
              </w:rPr>
              <w:t>.</w:t>
            </w:r>
          </w:p>
          <w:p w14:paraId="395A189B" w14:textId="77777777" w:rsidR="00FA375D" w:rsidRPr="008B0558" w:rsidRDefault="00FA375D" w:rsidP="00FA375D">
            <w:pPr>
              <w:widowControl w:val="0"/>
              <w:jc w:val="both"/>
              <w:rPr>
                <w:rFonts w:ascii="Arial" w:hAnsi="Arial" w:cs="Arial"/>
              </w:rPr>
            </w:pPr>
          </w:p>
          <w:p w14:paraId="506ED43D" w14:textId="5DD61F4E" w:rsidR="00FA375D" w:rsidRPr="008B0558" w:rsidRDefault="00FA375D" w:rsidP="00FA375D">
            <w:pPr>
              <w:widowControl w:val="0"/>
              <w:jc w:val="both"/>
              <w:rPr>
                <w:rFonts w:ascii="Arial" w:hAnsi="Arial" w:cs="Arial"/>
              </w:rPr>
            </w:pPr>
            <w:r w:rsidRPr="008B0558">
              <w:rPr>
                <w:rFonts w:ascii="Arial" w:hAnsi="Arial" w:cs="Arial"/>
              </w:rPr>
              <w:t>Kredytodawca nie można ponosić konsekwencji tego, że klient za późno “</w:t>
            </w:r>
            <w:r w:rsidR="00196E37" w:rsidRPr="008B0558">
              <w:rPr>
                <w:rFonts w:ascii="Arial" w:hAnsi="Arial" w:cs="Arial"/>
              </w:rPr>
              <w:t xml:space="preserve">wykona </w:t>
            </w:r>
            <w:r w:rsidRPr="008B0558">
              <w:rPr>
                <w:rFonts w:ascii="Arial" w:hAnsi="Arial" w:cs="Arial"/>
              </w:rPr>
              <w:t>przelew”. Konsument również musi zachować minimum staranności w działaniu.</w:t>
            </w:r>
          </w:p>
          <w:p w14:paraId="114E4D7B" w14:textId="053E2522" w:rsidR="00590459" w:rsidRPr="008B0558" w:rsidRDefault="00FA375D" w:rsidP="00FA375D">
            <w:pPr>
              <w:widowControl w:val="0"/>
              <w:jc w:val="both"/>
              <w:rPr>
                <w:rFonts w:ascii="Arial" w:hAnsi="Arial" w:cs="Arial"/>
              </w:rPr>
            </w:pPr>
            <w:r w:rsidRPr="008B0558">
              <w:rPr>
                <w:rFonts w:ascii="Arial" w:hAnsi="Arial" w:cs="Arial"/>
              </w:rPr>
              <w:t xml:space="preserve">Dodatkowo może to spowodować sytuacje w których z powodu procesowania płatności przez dostawcę płatnika, kwota spłaty wpłynie do kredytodawcy z opóźnieniem, co spowoduje </w:t>
            </w:r>
            <w:r w:rsidRPr="008B0558">
              <w:rPr>
                <w:rFonts w:ascii="Arial" w:hAnsi="Arial" w:cs="Arial"/>
              </w:rPr>
              <w:lastRenderedPageBreak/>
              <w:t xml:space="preserve">konieczność korekt w systemach kredytodawców a także np. </w:t>
            </w:r>
            <w:r w:rsidR="00196E37" w:rsidRPr="008B0558">
              <w:rPr>
                <w:rFonts w:ascii="Arial" w:hAnsi="Arial" w:cs="Arial"/>
              </w:rPr>
              <w:t>w</w:t>
            </w:r>
            <w:r w:rsidRPr="008B0558">
              <w:rPr>
                <w:rFonts w:ascii="Arial" w:hAnsi="Arial" w:cs="Arial"/>
              </w:rPr>
              <w:t xml:space="preserve"> bazach danych.</w:t>
            </w:r>
          </w:p>
        </w:tc>
      </w:tr>
      <w:tr w:rsidR="00004AAA" w:rsidRPr="008B0558" w14:paraId="6ED09259" w14:textId="77777777" w:rsidTr="005F48EA">
        <w:tc>
          <w:tcPr>
            <w:tcW w:w="3828" w:type="dxa"/>
          </w:tcPr>
          <w:p w14:paraId="1482F815" w14:textId="1DA9F554" w:rsidR="00004AAA" w:rsidRPr="008B0558" w:rsidRDefault="002D0E30" w:rsidP="001B7DFC">
            <w:pPr>
              <w:jc w:val="both"/>
              <w:rPr>
                <w:rFonts w:ascii="Arial" w:hAnsi="Arial" w:cs="Arial"/>
              </w:rPr>
            </w:pPr>
            <w:r w:rsidRPr="008B0558">
              <w:rPr>
                <w:rFonts w:ascii="Arial" w:hAnsi="Arial" w:cs="Arial"/>
                <w:b/>
                <w:bCs/>
              </w:rPr>
              <w:lastRenderedPageBreak/>
              <w:t xml:space="preserve">Art. 84. </w:t>
            </w:r>
            <w:r w:rsidRPr="008B0558">
              <w:rPr>
                <w:rFonts w:ascii="Arial" w:hAnsi="Arial" w:cs="Arial"/>
              </w:rPr>
              <w:t xml:space="preserve">2. </w:t>
            </w:r>
            <w:r w:rsidR="00640C45" w:rsidRPr="008B0558">
              <w:rPr>
                <w:rFonts w:ascii="Arial" w:hAnsi="Arial" w:cs="Arial"/>
              </w:rPr>
              <w:t>Usługi doradcze polegają na przedstawianiu rekomendacji konsumentowi w odniesieniu do co najmniej jednej umowy o kredyt konsumencki i stanowią usługę odrębną od udzielenia kredytu konsumenckiego i od czynności pośrednictwa kredytowego</w:t>
            </w:r>
          </w:p>
        </w:tc>
        <w:tc>
          <w:tcPr>
            <w:tcW w:w="4678" w:type="dxa"/>
          </w:tcPr>
          <w:p w14:paraId="0CE0B751" w14:textId="77777777" w:rsidR="00865BFA" w:rsidRPr="008B0558" w:rsidRDefault="00C335A4" w:rsidP="00C335A4">
            <w:pPr>
              <w:widowControl w:val="0"/>
              <w:jc w:val="both"/>
              <w:rPr>
                <w:rFonts w:ascii="Arial" w:hAnsi="Arial" w:cs="Arial"/>
                <w:iCs/>
              </w:rPr>
            </w:pPr>
            <w:r w:rsidRPr="008B0558">
              <w:rPr>
                <w:rFonts w:ascii="Arial" w:hAnsi="Arial" w:cs="Arial"/>
                <w:iCs/>
              </w:rPr>
              <w:t>Usługi doradcze polegają na przedstawianiu rekomendacji konsumentowi w odniesieniu do co najmniej jednej umowy o kredyt konsumencki i stanowią usługę odrębną od udzielenia kredytu konsumenckiego i od czynności pośrednictwa kredytowego.</w:t>
            </w:r>
          </w:p>
          <w:p w14:paraId="019038C2" w14:textId="77777777" w:rsidR="00865BFA" w:rsidRPr="008B0558" w:rsidRDefault="00865BFA" w:rsidP="00C335A4">
            <w:pPr>
              <w:widowControl w:val="0"/>
              <w:jc w:val="both"/>
              <w:rPr>
                <w:rFonts w:ascii="Arial" w:hAnsi="Arial" w:cs="Arial"/>
                <w:i/>
              </w:rPr>
            </w:pPr>
          </w:p>
          <w:p w14:paraId="602E106A" w14:textId="5F5B38B7" w:rsidR="00C335A4" w:rsidRPr="008B0558" w:rsidRDefault="00865BFA" w:rsidP="00C335A4">
            <w:pPr>
              <w:widowControl w:val="0"/>
              <w:jc w:val="both"/>
              <w:rPr>
                <w:rFonts w:ascii="Arial" w:hAnsi="Arial" w:cs="Arial"/>
                <w:i/>
                <w:color w:val="FF0000"/>
              </w:rPr>
            </w:pPr>
            <w:r w:rsidRPr="008B0558">
              <w:rPr>
                <w:rFonts w:ascii="Arial" w:hAnsi="Arial" w:cs="Arial"/>
                <w:b/>
                <w:bCs/>
                <w:iCs/>
              </w:rPr>
              <w:t>3.</w:t>
            </w:r>
            <w:r w:rsidRPr="008B0558">
              <w:rPr>
                <w:rFonts w:ascii="Arial" w:hAnsi="Arial" w:cs="Arial"/>
                <w:iCs/>
              </w:rPr>
              <w:t xml:space="preserve"> </w:t>
            </w:r>
            <w:r w:rsidR="00C335A4" w:rsidRPr="008B0558">
              <w:rPr>
                <w:rFonts w:ascii="Arial" w:hAnsi="Arial" w:cs="Arial"/>
                <w:i/>
              </w:rPr>
              <w:t xml:space="preserve"> </w:t>
            </w:r>
            <w:r w:rsidR="00C335A4" w:rsidRPr="008B0558">
              <w:rPr>
                <w:rFonts w:ascii="Arial" w:hAnsi="Arial" w:cs="Arial"/>
                <w:b/>
                <w:bCs/>
                <w:iCs/>
                <w:color w:val="000000" w:themeColor="text1"/>
              </w:rPr>
              <w:t>Nie stanowią usług doradczych automatyczne generowane rekomendacje, w szczególności</w:t>
            </w:r>
            <w:r w:rsidRPr="008B0558">
              <w:rPr>
                <w:rFonts w:ascii="Arial" w:hAnsi="Arial" w:cs="Arial"/>
                <w:b/>
                <w:bCs/>
                <w:iCs/>
                <w:color w:val="000000" w:themeColor="text1"/>
              </w:rPr>
              <w:t xml:space="preserve"> </w:t>
            </w:r>
            <w:r w:rsidR="00C462D6" w:rsidRPr="008B0558">
              <w:rPr>
                <w:rFonts w:ascii="Arial" w:hAnsi="Arial" w:cs="Arial"/>
                <w:b/>
                <w:bCs/>
                <w:iCs/>
                <w:color w:val="000000" w:themeColor="text1"/>
              </w:rPr>
              <w:t xml:space="preserve">z </w:t>
            </w:r>
            <w:r w:rsidRPr="008B0558">
              <w:rPr>
                <w:rFonts w:ascii="Arial" w:hAnsi="Arial" w:cs="Arial"/>
                <w:b/>
                <w:bCs/>
                <w:iCs/>
                <w:color w:val="000000" w:themeColor="text1"/>
              </w:rPr>
              <w:t>wykorzystywaniem</w:t>
            </w:r>
            <w:r w:rsidR="00C462D6" w:rsidRPr="008B0558">
              <w:rPr>
                <w:rFonts w:ascii="Arial" w:hAnsi="Arial" w:cs="Arial"/>
                <w:b/>
                <w:bCs/>
                <w:iCs/>
                <w:color w:val="000000" w:themeColor="text1"/>
              </w:rPr>
              <w:t xml:space="preserve"> takich technologii jak</w:t>
            </w:r>
            <w:r w:rsidRPr="008B0558">
              <w:rPr>
                <w:rFonts w:ascii="Arial" w:hAnsi="Arial" w:cs="Arial"/>
                <w:b/>
                <w:bCs/>
                <w:iCs/>
                <w:color w:val="000000" w:themeColor="text1"/>
              </w:rPr>
              <w:t xml:space="preserve"> systemy sztucznej inteligencji</w:t>
            </w:r>
            <w:r w:rsidR="00C335A4" w:rsidRPr="008B0558">
              <w:rPr>
                <w:rFonts w:ascii="Arial" w:hAnsi="Arial" w:cs="Arial"/>
                <w:b/>
                <w:bCs/>
                <w:iCs/>
                <w:color w:val="000000" w:themeColor="text1"/>
              </w:rPr>
              <w:t>. Takie automatycznie generowane rekomendacje oznacza się informacją, że nie stanowią one usług doradczych w zakresie kredytu konsumenckiego.</w:t>
            </w:r>
          </w:p>
          <w:p w14:paraId="21CC9BA7" w14:textId="77777777" w:rsidR="00004AAA" w:rsidRPr="008B0558" w:rsidRDefault="00004AAA" w:rsidP="001B7DFC">
            <w:pPr>
              <w:widowControl w:val="0"/>
              <w:jc w:val="both"/>
              <w:rPr>
                <w:rFonts w:ascii="Arial" w:hAnsi="Arial" w:cs="Arial"/>
                <w:iCs/>
                <w:color w:val="000000" w:themeColor="text1"/>
              </w:rPr>
            </w:pPr>
          </w:p>
          <w:p w14:paraId="7F73F67F" w14:textId="7CA02751" w:rsidR="00A47BD3" w:rsidRPr="008B0558" w:rsidRDefault="00A47BD3" w:rsidP="001B7DFC">
            <w:pPr>
              <w:widowControl w:val="0"/>
              <w:jc w:val="both"/>
              <w:rPr>
                <w:rFonts w:ascii="Arial" w:hAnsi="Arial" w:cs="Arial"/>
                <w:i/>
                <w:color w:val="000000" w:themeColor="text1"/>
                <w:u w:val="single"/>
              </w:rPr>
            </w:pPr>
            <w:r w:rsidRPr="008B0558">
              <w:rPr>
                <w:rFonts w:ascii="Arial" w:hAnsi="Arial" w:cs="Arial"/>
                <w:iCs/>
                <w:color w:val="000000" w:themeColor="text1"/>
              </w:rPr>
              <w:t>(</w:t>
            </w:r>
            <w:r w:rsidRPr="008B0558">
              <w:rPr>
                <w:rFonts w:ascii="Arial" w:hAnsi="Arial" w:cs="Arial"/>
                <w:i/>
                <w:color w:val="000000" w:themeColor="text1"/>
              </w:rPr>
              <w:t>odpowiednie dopasowanie numeracji dalszyc</w:t>
            </w:r>
            <w:r w:rsidR="00A07F6D" w:rsidRPr="008B0558">
              <w:rPr>
                <w:rFonts w:ascii="Arial" w:hAnsi="Arial" w:cs="Arial"/>
                <w:i/>
                <w:color w:val="000000" w:themeColor="text1"/>
              </w:rPr>
              <w:t>h</w:t>
            </w:r>
            <w:r w:rsidRPr="008B0558">
              <w:rPr>
                <w:rFonts w:ascii="Arial" w:hAnsi="Arial" w:cs="Arial"/>
                <w:i/>
                <w:color w:val="000000" w:themeColor="text1"/>
              </w:rPr>
              <w:t xml:space="preserve"> ustępów, proponowany ustęp 3 bez zmian, z wyjątkiem zmiany numeracji</w:t>
            </w:r>
            <w:r w:rsidRPr="008B0558">
              <w:rPr>
                <w:rFonts w:ascii="Arial" w:hAnsi="Arial" w:cs="Arial"/>
                <w:i/>
                <w:color w:val="000000" w:themeColor="text1"/>
                <w:u w:val="single"/>
              </w:rPr>
              <w:t>)</w:t>
            </w:r>
          </w:p>
        </w:tc>
        <w:tc>
          <w:tcPr>
            <w:tcW w:w="6662" w:type="dxa"/>
          </w:tcPr>
          <w:p w14:paraId="03A52DB3" w14:textId="2C2BDB69" w:rsidR="00CE7B8F" w:rsidRPr="008B0558" w:rsidRDefault="00CE7B8F" w:rsidP="00CE7B8F">
            <w:pPr>
              <w:widowControl w:val="0"/>
              <w:pBdr>
                <w:top w:val="nil"/>
                <w:left w:val="nil"/>
                <w:bottom w:val="nil"/>
                <w:right w:val="nil"/>
                <w:between w:val="nil"/>
              </w:pBdr>
              <w:jc w:val="both"/>
              <w:rPr>
                <w:rFonts w:ascii="Arial" w:hAnsi="Arial" w:cs="Arial"/>
              </w:rPr>
            </w:pPr>
            <w:r w:rsidRPr="008B0558">
              <w:rPr>
                <w:rFonts w:ascii="Arial" w:hAnsi="Arial" w:cs="Arial"/>
              </w:rPr>
              <w:t>Zwracamy uwagę na rozwój technologii</w:t>
            </w:r>
            <w:r w:rsidR="00F937C4" w:rsidRPr="008B0558">
              <w:rPr>
                <w:rFonts w:ascii="Arial" w:hAnsi="Arial" w:cs="Arial"/>
              </w:rPr>
              <w:t xml:space="preserve"> umożliwiających</w:t>
            </w:r>
            <w:r w:rsidRPr="008B0558">
              <w:rPr>
                <w:rFonts w:ascii="Arial" w:hAnsi="Arial" w:cs="Arial"/>
              </w:rPr>
              <w:t xml:space="preserve"> </w:t>
            </w:r>
            <w:r w:rsidR="00F937C4" w:rsidRPr="008B0558">
              <w:rPr>
                <w:rFonts w:ascii="Arial" w:hAnsi="Arial" w:cs="Arial"/>
              </w:rPr>
              <w:t xml:space="preserve">tworzenie </w:t>
            </w:r>
            <w:r w:rsidRPr="008B0558">
              <w:rPr>
                <w:rFonts w:ascii="Arial" w:hAnsi="Arial" w:cs="Arial"/>
              </w:rPr>
              <w:t>własnych agentów AI</w:t>
            </w:r>
            <w:r w:rsidR="00F937C4" w:rsidRPr="008B0558">
              <w:rPr>
                <w:rFonts w:ascii="Arial" w:hAnsi="Arial" w:cs="Arial"/>
              </w:rPr>
              <w:t xml:space="preserve"> (taką funkcjonalność udostępniła m.in. </w:t>
            </w:r>
            <w:r w:rsidR="006C2B32" w:rsidRPr="008B0558">
              <w:rPr>
                <w:rFonts w:ascii="Arial" w:hAnsi="Arial" w:cs="Arial"/>
              </w:rPr>
              <w:t>spółka OpenAI)</w:t>
            </w:r>
          </w:p>
          <w:p w14:paraId="72D6D6A9" w14:textId="77777777" w:rsidR="00CE7B8F" w:rsidRPr="008B0558" w:rsidRDefault="00CE7B8F" w:rsidP="00CE7B8F">
            <w:pPr>
              <w:widowControl w:val="0"/>
              <w:pBdr>
                <w:top w:val="nil"/>
                <w:left w:val="nil"/>
                <w:bottom w:val="nil"/>
                <w:right w:val="nil"/>
                <w:between w:val="nil"/>
              </w:pBdr>
              <w:jc w:val="both"/>
              <w:rPr>
                <w:rFonts w:ascii="Arial" w:hAnsi="Arial" w:cs="Arial"/>
              </w:rPr>
            </w:pPr>
          </w:p>
          <w:p w14:paraId="36F5F8CC" w14:textId="298D1E8B" w:rsidR="00CE7B8F" w:rsidRPr="008B0558" w:rsidRDefault="00CE7B8F" w:rsidP="00CE7B8F">
            <w:pPr>
              <w:widowControl w:val="0"/>
              <w:pBdr>
                <w:top w:val="nil"/>
                <w:left w:val="nil"/>
                <w:bottom w:val="nil"/>
                <w:right w:val="nil"/>
                <w:between w:val="nil"/>
              </w:pBdr>
              <w:jc w:val="both"/>
              <w:rPr>
                <w:rFonts w:ascii="Arial" w:hAnsi="Arial" w:cs="Arial"/>
              </w:rPr>
            </w:pPr>
            <w:r w:rsidRPr="008B0558">
              <w:rPr>
                <w:rFonts w:ascii="Arial" w:hAnsi="Arial" w:cs="Arial"/>
              </w:rPr>
              <w:t xml:space="preserve">Technologie oparte na sztucznej inteligencji mogą zostać wykorzystane przez dowolną osobę, do stworzenia asystenta czy agenta, który analizuje różne oferty na rynku. Takie działania nie powinny być objęte pojęciem “usług doradczych”, ponieważ nie taki był cel </w:t>
            </w:r>
            <w:r w:rsidR="002B5F54" w:rsidRPr="008B0558">
              <w:rPr>
                <w:rFonts w:ascii="Arial" w:hAnsi="Arial" w:cs="Arial"/>
              </w:rPr>
              <w:t>CCD2</w:t>
            </w:r>
            <w:r w:rsidRPr="008B0558">
              <w:rPr>
                <w:rFonts w:ascii="Arial" w:hAnsi="Arial" w:cs="Arial"/>
              </w:rPr>
              <w:t>.</w:t>
            </w:r>
          </w:p>
          <w:p w14:paraId="15567710" w14:textId="77777777" w:rsidR="00CE7B8F" w:rsidRPr="008B0558" w:rsidRDefault="00CE7B8F" w:rsidP="00CE7B8F">
            <w:pPr>
              <w:widowControl w:val="0"/>
              <w:pBdr>
                <w:top w:val="nil"/>
                <w:left w:val="nil"/>
                <w:bottom w:val="nil"/>
                <w:right w:val="nil"/>
                <w:between w:val="nil"/>
              </w:pBdr>
              <w:jc w:val="both"/>
              <w:rPr>
                <w:rFonts w:ascii="Arial" w:hAnsi="Arial" w:cs="Arial"/>
              </w:rPr>
            </w:pPr>
          </w:p>
          <w:p w14:paraId="31226932" w14:textId="7414FEE4" w:rsidR="00CE7B8F" w:rsidRPr="008B0558" w:rsidRDefault="00CE7B8F" w:rsidP="00CE7B8F">
            <w:pPr>
              <w:widowControl w:val="0"/>
              <w:pBdr>
                <w:top w:val="nil"/>
                <w:left w:val="nil"/>
                <w:bottom w:val="nil"/>
                <w:right w:val="nil"/>
                <w:between w:val="nil"/>
              </w:pBdr>
              <w:jc w:val="both"/>
              <w:rPr>
                <w:rFonts w:ascii="Arial" w:hAnsi="Arial" w:cs="Arial"/>
              </w:rPr>
            </w:pPr>
            <w:r w:rsidRPr="008B0558">
              <w:rPr>
                <w:rFonts w:ascii="Arial" w:hAnsi="Arial" w:cs="Arial"/>
              </w:rPr>
              <w:t xml:space="preserve">Bez takiego doprecyzowania, “usługi doradcze” mogą być interpretowane na tyle szeroko, że </w:t>
            </w:r>
            <w:r w:rsidR="002B5F54" w:rsidRPr="008B0558">
              <w:rPr>
                <w:rFonts w:ascii="Arial" w:hAnsi="Arial" w:cs="Arial"/>
              </w:rPr>
              <w:t xml:space="preserve">w bardzo dalece idący sposób ograniczą </w:t>
            </w:r>
            <w:r w:rsidR="00BD7E17" w:rsidRPr="008B0558">
              <w:rPr>
                <w:rFonts w:ascii="Arial" w:hAnsi="Arial" w:cs="Arial"/>
              </w:rPr>
              <w:t>innowacyjność. Przy</w:t>
            </w:r>
            <w:r w:rsidRPr="008B0558">
              <w:rPr>
                <w:rFonts w:ascii="Arial" w:hAnsi="Arial" w:cs="Arial"/>
              </w:rPr>
              <w:t xml:space="preserve"> obecnym brzmieniu przepis oznaczałby, że każdy kto stworzy “analizatora” ofert rynkowych albo asystenta, która pokazuje jakimi kredytami można opłacić zakupy, musiałby </w:t>
            </w:r>
            <w:r w:rsidR="00E72794" w:rsidRPr="008B0558">
              <w:rPr>
                <w:rFonts w:ascii="Arial" w:hAnsi="Arial" w:cs="Arial"/>
              </w:rPr>
              <w:t>podjąć regulowaną działalność jako kredytodawca lub pośrednik kredytowy</w:t>
            </w:r>
            <w:r w:rsidR="00D93D38" w:rsidRPr="008B0558">
              <w:rPr>
                <w:rFonts w:ascii="Arial" w:hAnsi="Arial" w:cs="Arial"/>
              </w:rPr>
              <w:t xml:space="preserve"> w rozumieniu przepisó</w:t>
            </w:r>
            <w:r w:rsidR="00A07F6D" w:rsidRPr="008B0558">
              <w:rPr>
                <w:rFonts w:ascii="Arial" w:hAnsi="Arial" w:cs="Arial"/>
              </w:rPr>
              <w:t>w</w:t>
            </w:r>
            <w:r w:rsidR="00D93D38" w:rsidRPr="008B0558">
              <w:rPr>
                <w:rFonts w:ascii="Arial" w:hAnsi="Arial" w:cs="Arial"/>
              </w:rPr>
              <w:t xml:space="preserve"> Projektu</w:t>
            </w:r>
            <w:r w:rsidR="006A0467" w:rsidRPr="008B0558">
              <w:rPr>
                <w:rFonts w:ascii="Arial" w:hAnsi="Arial" w:cs="Arial"/>
              </w:rPr>
              <w:t xml:space="preserve"> (ze względu na art. 84 ust. 1 Projektu).</w:t>
            </w:r>
            <w:r w:rsidRPr="008B0558">
              <w:rPr>
                <w:rFonts w:ascii="Arial" w:hAnsi="Arial" w:cs="Arial"/>
              </w:rPr>
              <w:t xml:space="preserve"> </w:t>
            </w:r>
          </w:p>
          <w:p w14:paraId="102A687A" w14:textId="77777777" w:rsidR="00CE7B8F" w:rsidRPr="008B0558" w:rsidRDefault="00CE7B8F" w:rsidP="00CE7B8F">
            <w:pPr>
              <w:widowControl w:val="0"/>
              <w:pBdr>
                <w:top w:val="nil"/>
                <w:left w:val="nil"/>
                <w:bottom w:val="nil"/>
                <w:right w:val="nil"/>
                <w:between w:val="nil"/>
              </w:pBdr>
              <w:jc w:val="both"/>
              <w:rPr>
                <w:rFonts w:ascii="Arial" w:hAnsi="Arial" w:cs="Arial"/>
              </w:rPr>
            </w:pPr>
          </w:p>
          <w:p w14:paraId="45F6C478" w14:textId="169BD793" w:rsidR="00CE7B8F" w:rsidRPr="008B0558" w:rsidRDefault="00CE7B8F" w:rsidP="00CE7B8F">
            <w:pPr>
              <w:widowControl w:val="0"/>
              <w:pBdr>
                <w:top w:val="nil"/>
                <w:left w:val="nil"/>
                <w:bottom w:val="nil"/>
                <w:right w:val="nil"/>
                <w:between w:val="nil"/>
              </w:pBdr>
              <w:jc w:val="both"/>
              <w:rPr>
                <w:rFonts w:ascii="Arial" w:hAnsi="Arial" w:cs="Arial"/>
              </w:rPr>
            </w:pPr>
            <w:r w:rsidRPr="008B0558">
              <w:rPr>
                <w:rFonts w:ascii="Arial" w:hAnsi="Arial" w:cs="Arial"/>
              </w:rPr>
              <w:t xml:space="preserve">Zdecydowanie nie taki był cel </w:t>
            </w:r>
            <w:r w:rsidR="00D93D38" w:rsidRPr="008B0558">
              <w:rPr>
                <w:rFonts w:ascii="Arial" w:hAnsi="Arial" w:cs="Arial"/>
              </w:rPr>
              <w:t>CCD2</w:t>
            </w:r>
            <w:r w:rsidRPr="008B0558">
              <w:rPr>
                <w:rFonts w:ascii="Arial" w:hAnsi="Arial" w:cs="Arial"/>
              </w:rPr>
              <w:t>. Celem uregulowania usług doradczych jest zabezpieczenie konsumenta przed sytuacją, w której kredytodawca “doradza” klientowi produkt najkorzystniejszy - ale dla kredytodawcy.</w:t>
            </w:r>
          </w:p>
          <w:p w14:paraId="26DC199F" w14:textId="77777777" w:rsidR="00CE7B8F" w:rsidRPr="008B0558" w:rsidRDefault="00CE7B8F" w:rsidP="00CE7B8F">
            <w:pPr>
              <w:widowControl w:val="0"/>
              <w:pBdr>
                <w:top w:val="nil"/>
                <w:left w:val="nil"/>
                <w:bottom w:val="nil"/>
                <w:right w:val="nil"/>
                <w:between w:val="nil"/>
              </w:pBdr>
              <w:jc w:val="both"/>
              <w:rPr>
                <w:rFonts w:ascii="Arial" w:hAnsi="Arial" w:cs="Arial"/>
              </w:rPr>
            </w:pPr>
          </w:p>
          <w:p w14:paraId="1EC4612C" w14:textId="64CF9D0F" w:rsidR="00A47BD3" w:rsidRPr="008B0558" w:rsidRDefault="00CE7B8F" w:rsidP="00CE7B8F">
            <w:pPr>
              <w:widowControl w:val="0"/>
              <w:jc w:val="both"/>
              <w:rPr>
                <w:rFonts w:ascii="Arial" w:hAnsi="Arial" w:cs="Arial"/>
              </w:rPr>
            </w:pPr>
            <w:r w:rsidRPr="008B0558">
              <w:rPr>
                <w:rFonts w:ascii="Arial" w:hAnsi="Arial" w:cs="Arial"/>
              </w:rPr>
              <w:t>Nie ma takiego ryzyka np. w przypadku rekomendowania metod płatności na platformie zakupowej lub przez podmiot, który stworzył taki system rekomendacji jedynie w celu uproszczenia dostępu do informacji o kredytach.</w:t>
            </w:r>
          </w:p>
        </w:tc>
      </w:tr>
      <w:tr w:rsidR="005D34BE" w:rsidRPr="008B0558" w14:paraId="4B0442D8" w14:textId="77777777" w:rsidTr="005F48EA">
        <w:tc>
          <w:tcPr>
            <w:tcW w:w="3828" w:type="dxa"/>
          </w:tcPr>
          <w:p w14:paraId="60B71B96" w14:textId="77777777" w:rsidR="005D34BE" w:rsidRPr="008B0558" w:rsidRDefault="00076841" w:rsidP="001B7DFC">
            <w:pPr>
              <w:jc w:val="both"/>
              <w:rPr>
                <w:rFonts w:ascii="Arial" w:hAnsi="Arial" w:cs="Arial"/>
              </w:rPr>
            </w:pPr>
            <w:r w:rsidRPr="008B0558">
              <w:rPr>
                <w:rFonts w:ascii="Arial" w:hAnsi="Arial" w:cs="Arial"/>
                <w:b/>
                <w:bCs/>
              </w:rPr>
              <w:t xml:space="preserve">Art. 94. </w:t>
            </w:r>
            <w:r w:rsidRPr="008B0558">
              <w:rPr>
                <w:rFonts w:ascii="Arial" w:hAnsi="Arial" w:cs="Arial"/>
              </w:rPr>
              <w:t xml:space="preserve">2. </w:t>
            </w:r>
            <w:r w:rsidR="002651D1" w:rsidRPr="008B0558">
              <w:rPr>
                <w:rFonts w:ascii="Arial" w:hAnsi="Arial" w:cs="Arial"/>
              </w:rPr>
              <w:t>Komisja Nadzoru Finansowego dokonuje niezwłocznie wykreślenia wpisu z rejestru instytucji pożyczkowych dotyczącego podmiotu:</w:t>
            </w:r>
          </w:p>
          <w:p w14:paraId="57DCD0AA" w14:textId="77777777" w:rsidR="002651D1" w:rsidRPr="008B0558" w:rsidRDefault="002651D1" w:rsidP="001B7DFC">
            <w:pPr>
              <w:jc w:val="both"/>
              <w:rPr>
                <w:rFonts w:ascii="Arial" w:hAnsi="Arial" w:cs="Arial"/>
              </w:rPr>
            </w:pPr>
          </w:p>
          <w:p w14:paraId="6135A514" w14:textId="74CB06CB" w:rsidR="002651D1" w:rsidRPr="008B0558" w:rsidRDefault="002651D1" w:rsidP="001B7DFC">
            <w:pPr>
              <w:jc w:val="both"/>
              <w:rPr>
                <w:rFonts w:ascii="Arial" w:hAnsi="Arial" w:cs="Arial"/>
              </w:rPr>
            </w:pPr>
            <w:r w:rsidRPr="008B0558">
              <w:rPr>
                <w:rFonts w:ascii="Arial" w:hAnsi="Arial" w:cs="Arial"/>
              </w:rPr>
              <w:t>2) na którego członka zarządu, rady nadzorczej lub prokurenta została nałożona kara pieniężna na podstawie art. 106b ust. 1 lub 2 ustawy z dnia 16 lutego 2007 r. o ochronie konkurencji i konsumentów, lub</w:t>
            </w:r>
            <w:r w:rsidR="00805405" w:rsidRPr="008B0558">
              <w:rPr>
                <w:rFonts w:ascii="Arial" w:hAnsi="Arial" w:cs="Arial"/>
              </w:rPr>
              <w:t>;</w:t>
            </w:r>
          </w:p>
        </w:tc>
        <w:tc>
          <w:tcPr>
            <w:tcW w:w="4678" w:type="dxa"/>
          </w:tcPr>
          <w:p w14:paraId="49816D71" w14:textId="69A40887" w:rsidR="00B31D67" w:rsidRPr="008B0558" w:rsidRDefault="00B31D67" w:rsidP="00C335A4">
            <w:pPr>
              <w:widowControl w:val="0"/>
              <w:jc w:val="both"/>
              <w:rPr>
                <w:rFonts w:ascii="Arial" w:hAnsi="Arial" w:cs="Arial"/>
                <w:iCs/>
              </w:rPr>
            </w:pPr>
            <w:r w:rsidRPr="008B0558">
              <w:rPr>
                <w:rFonts w:ascii="Arial" w:hAnsi="Arial" w:cs="Arial"/>
              </w:rPr>
              <w:lastRenderedPageBreak/>
              <w:t>Komisja Nadzoru Finansowego dokonuje niezwłocznie wykreślenia wpisu z rejestru instytucji pożyczkowych dotyczącego podmiotu:</w:t>
            </w:r>
          </w:p>
          <w:p w14:paraId="4A7A0FFD" w14:textId="77777777" w:rsidR="00B31D67" w:rsidRPr="008B0558" w:rsidRDefault="00B31D67" w:rsidP="00C335A4">
            <w:pPr>
              <w:widowControl w:val="0"/>
              <w:jc w:val="both"/>
              <w:rPr>
                <w:rFonts w:ascii="Arial" w:hAnsi="Arial" w:cs="Arial"/>
                <w:iCs/>
              </w:rPr>
            </w:pPr>
          </w:p>
          <w:p w14:paraId="620AE1B5" w14:textId="1B716E60" w:rsidR="005D34BE" w:rsidRPr="008B0558" w:rsidRDefault="00117943" w:rsidP="00C335A4">
            <w:pPr>
              <w:widowControl w:val="0"/>
              <w:jc w:val="both"/>
              <w:rPr>
                <w:rFonts w:ascii="Arial" w:hAnsi="Arial" w:cs="Arial"/>
                <w:b/>
                <w:bCs/>
                <w:iCs/>
                <w:strike/>
              </w:rPr>
            </w:pPr>
            <w:r w:rsidRPr="008B0558">
              <w:rPr>
                <w:rFonts w:ascii="Arial" w:hAnsi="Arial" w:cs="Arial"/>
                <w:iCs/>
                <w:strike/>
              </w:rPr>
              <w:lastRenderedPageBreak/>
              <w:t>2) na którego członka zarządu, rady nadzorczej lub prokurenta została nałożona kara pieniężna na podstawie art. 106b ust. 1 lub 2 ustawy z dnia 16 lutego 2007 r. o ochronie konkurencji i konsumentów</w:t>
            </w:r>
            <w:r w:rsidRPr="008B0558">
              <w:rPr>
                <w:rFonts w:ascii="Arial" w:hAnsi="Arial" w:cs="Arial"/>
                <w:iCs/>
                <w:strike/>
                <w:color w:val="FF0000"/>
              </w:rPr>
              <w:t xml:space="preserve"> </w:t>
            </w:r>
            <w:r w:rsidR="00354B34" w:rsidRPr="008B0558">
              <w:rPr>
                <w:rFonts w:ascii="Arial" w:hAnsi="Arial" w:cs="Arial"/>
                <w:iCs/>
                <w:strike/>
                <w:color w:val="000000" w:themeColor="text1"/>
              </w:rPr>
              <w:t>lub;</w:t>
            </w:r>
          </w:p>
        </w:tc>
        <w:tc>
          <w:tcPr>
            <w:tcW w:w="6662" w:type="dxa"/>
          </w:tcPr>
          <w:p w14:paraId="366FB25B" w14:textId="6A4CF879" w:rsidR="00354B34" w:rsidRPr="008B0558" w:rsidRDefault="00EA43B3" w:rsidP="00116A28">
            <w:pPr>
              <w:widowControl w:val="0"/>
              <w:pBdr>
                <w:top w:val="nil"/>
                <w:left w:val="nil"/>
                <w:bottom w:val="nil"/>
                <w:right w:val="nil"/>
                <w:between w:val="nil"/>
              </w:pBdr>
              <w:jc w:val="both"/>
              <w:rPr>
                <w:rFonts w:ascii="Arial" w:hAnsi="Arial" w:cs="Arial"/>
              </w:rPr>
            </w:pPr>
            <w:r w:rsidRPr="008B0558">
              <w:rPr>
                <w:rFonts w:ascii="Arial" w:hAnsi="Arial" w:cs="Arial"/>
              </w:rPr>
              <w:lastRenderedPageBreak/>
              <w:t xml:space="preserve">W proponowanym przez projektodawców przypadku instytucja pożyczkowa zostanie już uprzednio ukarana przez Prezesa UOKiK </w:t>
            </w:r>
            <w:r w:rsidR="001A1556" w:rsidRPr="008B0558">
              <w:rPr>
                <w:rFonts w:ascii="Arial" w:hAnsi="Arial" w:cs="Arial"/>
              </w:rPr>
              <w:t>(poprzez karę nałożoną na jej członków zarządu</w:t>
            </w:r>
            <w:r w:rsidR="00D76963" w:rsidRPr="008B0558">
              <w:rPr>
                <w:rFonts w:ascii="Arial" w:hAnsi="Arial" w:cs="Arial"/>
              </w:rPr>
              <w:t>). B</w:t>
            </w:r>
            <w:r w:rsidR="001A1556" w:rsidRPr="008B0558">
              <w:rPr>
                <w:rFonts w:ascii="Arial" w:hAnsi="Arial" w:cs="Arial"/>
              </w:rPr>
              <w:t xml:space="preserve">yłoby sprzeczne z zasadą wyłączająca </w:t>
            </w:r>
            <w:r w:rsidR="00D76963" w:rsidRPr="008B0558">
              <w:rPr>
                <w:rFonts w:ascii="Arial" w:hAnsi="Arial" w:cs="Arial"/>
              </w:rPr>
              <w:t xml:space="preserve">podwójne </w:t>
            </w:r>
            <w:r w:rsidR="001A1556" w:rsidRPr="008B0558">
              <w:rPr>
                <w:rFonts w:ascii="Arial" w:hAnsi="Arial" w:cs="Arial"/>
              </w:rPr>
              <w:t>karanie za to samo zachowanie</w:t>
            </w:r>
            <w:r w:rsidR="00D76963" w:rsidRPr="008B0558">
              <w:rPr>
                <w:rFonts w:ascii="Arial" w:hAnsi="Arial" w:cs="Arial"/>
              </w:rPr>
              <w:t>,</w:t>
            </w:r>
            <w:r w:rsidR="001A1556" w:rsidRPr="008B0558">
              <w:rPr>
                <w:rFonts w:ascii="Arial" w:hAnsi="Arial" w:cs="Arial"/>
              </w:rPr>
              <w:t xml:space="preserve"> </w:t>
            </w:r>
            <w:r w:rsidR="00D46965" w:rsidRPr="008B0558">
              <w:rPr>
                <w:rFonts w:ascii="Arial" w:hAnsi="Arial" w:cs="Arial"/>
              </w:rPr>
              <w:t xml:space="preserve">wprowadzenie </w:t>
            </w:r>
            <w:r w:rsidR="00263D60" w:rsidRPr="008B0558">
              <w:rPr>
                <w:rFonts w:ascii="Arial" w:hAnsi="Arial" w:cs="Arial"/>
              </w:rPr>
              <w:t>przepisu,</w:t>
            </w:r>
            <w:r w:rsidR="00D46965" w:rsidRPr="008B0558">
              <w:rPr>
                <w:rFonts w:ascii="Arial" w:hAnsi="Arial" w:cs="Arial"/>
              </w:rPr>
              <w:t xml:space="preserve"> który zobowiązywałby KNF </w:t>
            </w:r>
            <w:r w:rsidR="00D46965" w:rsidRPr="008B0558">
              <w:rPr>
                <w:rFonts w:ascii="Arial" w:hAnsi="Arial" w:cs="Arial"/>
              </w:rPr>
              <w:lastRenderedPageBreak/>
              <w:t xml:space="preserve">do wykreślenie instytucji pożyczkowej z rejestru. Tak przewidziana sankcja jest nieproporcjonalna do </w:t>
            </w:r>
            <w:r w:rsidR="0014164A" w:rsidRPr="008B0558">
              <w:rPr>
                <w:rFonts w:ascii="Arial" w:hAnsi="Arial" w:cs="Arial"/>
              </w:rPr>
              <w:t xml:space="preserve">wagi naruszenia przepisów, o których mowa w art. 106b Ustawy o ochronie konkurencji i konsumentów. </w:t>
            </w:r>
          </w:p>
          <w:p w14:paraId="5455EB47" w14:textId="77777777" w:rsidR="0014164A" w:rsidRPr="008B0558" w:rsidRDefault="0014164A" w:rsidP="00116A28">
            <w:pPr>
              <w:widowControl w:val="0"/>
              <w:pBdr>
                <w:top w:val="nil"/>
                <w:left w:val="nil"/>
                <w:bottom w:val="nil"/>
                <w:right w:val="nil"/>
                <w:between w:val="nil"/>
              </w:pBdr>
              <w:jc w:val="both"/>
              <w:rPr>
                <w:rFonts w:ascii="Arial" w:hAnsi="Arial" w:cs="Arial"/>
              </w:rPr>
            </w:pPr>
          </w:p>
          <w:p w14:paraId="30734BB9" w14:textId="1463D8E6" w:rsidR="0014164A" w:rsidRPr="008B0558" w:rsidRDefault="0014164A" w:rsidP="00116A28">
            <w:pPr>
              <w:widowControl w:val="0"/>
              <w:pBdr>
                <w:top w:val="nil"/>
                <w:left w:val="nil"/>
                <w:bottom w:val="nil"/>
                <w:right w:val="nil"/>
                <w:between w:val="nil"/>
              </w:pBdr>
              <w:jc w:val="both"/>
              <w:rPr>
                <w:rFonts w:ascii="Arial" w:hAnsi="Arial" w:cs="Arial"/>
              </w:rPr>
            </w:pPr>
            <w:r w:rsidRPr="008B0558">
              <w:rPr>
                <w:rFonts w:ascii="Arial" w:hAnsi="Arial" w:cs="Arial"/>
              </w:rPr>
              <w:t>Dodatkowo należy zwrócić uwagę, że KNF posiada już uprawnienia do</w:t>
            </w:r>
            <w:r w:rsidR="008463BF" w:rsidRPr="008B0558">
              <w:rPr>
                <w:rFonts w:ascii="Arial" w:hAnsi="Arial" w:cs="Arial"/>
              </w:rPr>
              <w:t xml:space="preserve"> oddziaływania na zarząd instytucji pożyczkowej (w tym uprawniające ją do odwołania konkretnych jego członków) unormowane w art. 117 </w:t>
            </w:r>
            <w:r w:rsidR="00263D60" w:rsidRPr="008B0558">
              <w:rPr>
                <w:rFonts w:ascii="Arial" w:hAnsi="Arial" w:cs="Arial"/>
              </w:rPr>
              <w:t xml:space="preserve">ust. 1 pkt 3) </w:t>
            </w:r>
            <w:r w:rsidR="008463BF" w:rsidRPr="008B0558">
              <w:rPr>
                <w:rFonts w:ascii="Arial" w:hAnsi="Arial" w:cs="Arial"/>
              </w:rPr>
              <w:t>Projektu.</w:t>
            </w:r>
          </w:p>
          <w:p w14:paraId="5681C235" w14:textId="4B13F5E8" w:rsidR="005D34BE" w:rsidRPr="008B0558" w:rsidRDefault="005D34BE" w:rsidP="00116A28">
            <w:pPr>
              <w:widowControl w:val="0"/>
              <w:pBdr>
                <w:top w:val="nil"/>
                <w:left w:val="nil"/>
                <w:bottom w:val="nil"/>
                <w:right w:val="nil"/>
                <w:between w:val="nil"/>
              </w:pBdr>
              <w:jc w:val="both"/>
              <w:rPr>
                <w:rFonts w:ascii="Arial" w:hAnsi="Arial" w:cs="Arial"/>
              </w:rPr>
            </w:pPr>
          </w:p>
        </w:tc>
      </w:tr>
      <w:tr w:rsidR="00805405" w:rsidRPr="008B0558" w14:paraId="1250FFB9" w14:textId="77777777" w:rsidTr="005F48EA">
        <w:tc>
          <w:tcPr>
            <w:tcW w:w="3828" w:type="dxa"/>
          </w:tcPr>
          <w:p w14:paraId="4D44134E" w14:textId="77777777" w:rsidR="002258E3" w:rsidRPr="008B0558" w:rsidRDefault="002258E3" w:rsidP="001B7DFC">
            <w:pPr>
              <w:jc w:val="both"/>
              <w:rPr>
                <w:rFonts w:ascii="Arial" w:hAnsi="Arial" w:cs="Arial"/>
              </w:rPr>
            </w:pPr>
            <w:r w:rsidRPr="008B0558">
              <w:rPr>
                <w:rFonts w:ascii="Arial" w:hAnsi="Arial" w:cs="Arial"/>
                <w:b/>
                <w:bCs/>
              </w:rPr>
              <w:lastRenderedPageBreak/>
              <w:t>Art. 95.</w:t>
            </w:r>
            <w:r w:rsidRPr="008B0558">
              <w:rPr>
                <w:rFonts w:ascii="Arial" w:hAnsi="Arial" w:cs="Arial"/>
              </w:rPr>
              <w:t xml:space="preserve"> 1. Instytucja pożyczkowa, która udzieliła kredytu konsumenckiego, przekazuje informację o jego udzieleniu instytucjom utworzonym na podstawie art. 105 ust. 4 ustawy z dnia 29 sierpnia 1997 r. – Prawo bankowe w terminie 7 dni od dnia udzielenia kredytu konsumenckiego.</w:t>
            </w:r>
          </w:p>
          <w:p w14:paraId="10272B0C" w14:textId="77777777" w:rsidR="002258E3" w:rsidRPr="008B0558" w:rsidRDefault="002258E3" w:rsidP="001B7DFC">
            <w:pPr>
              <w:jc w:val="both"/>
              <w:rPr>
                <w:rFonts w:ascii="Arial" w:hAnsi="Arial" w:cs="Arial"/>
              </w:rPr>
            </w:pPr>
          </w:p>
          <w:p w14:paraId="310006FE" w14:textId="77777777" w:rsidR="008E33E2" w:rsidRPr="008B0558" w:rsidRDefault="008E33E2" w:rsidP="001B7DFC">
            <w:pPr>
              <w:jc w:val="both"/>
              <w:rPr>
                <w:rFonts w:ascii="Arial" w:hAnsi="Arial" w:cs="Arial"/>
              </w:rPr>
            </w:pPr>
          </w:p>
          <w:p w14:paraId="273923AC" w14:textId="77777777" w:rsidR="008E33E2" w:rsidRPr="008B0558" w:rsidRDefault="008E33E2" w:rsidP="001B7DFC">
            <w:pPr>
              <w:jc w:val="both"/>
              <w:rPr>
                <w:rFonts w:ascii="Arial" w:hAnsi="Arial" w:cs="Arial"/>
              </w:rPr>
            </w:pPr>
          </w:p>
          <w:p w14:paraId="6AE5A9B1" w14:textId="77777777" w:rsidR="008E33E2" w:rsidRPr="008B0558" w:rsidRDefault="008E33E2" w:rsidP="001B7DFC">
            <w:pPr>
              <w:jc w:val="both"/>
              <w:rPr>
                <w:rFonts w:ascii="Arial" w:hAnsi="Arial" w:cs="Arial"/>
              </w:rPr>
            </w:pPr>
          </w:p>
          <w:p w14:paraId="60381CD3" w14:textId="77777777" w:rsidR="008E33E2" w:rsidRPr="008B0558" w:rsidRDefault="008E33E2" w:rsidP="001B7DFC">
            <w:pPr>
              <w:jc w:val="both"/>
              <w:rPr>
                <w:rFonts w:ascii="Arial" w:hAnsi="Arial" w:cs="Arial"/>
              </w:rPr>
            </w:pPr>
          </w:p>
          <w:p w14:paraId="6C18821C" w14:textId="77777777" w:rsidR="002258E3" w:rsidRPr="008B0558" w:rsidRDefault="002258E3" w:rsidP="001B7DFC">
            <w:pPr>
              <w:jc w:val="both"/>
              <w:rPr>
                <w:rFonts w:ascii="Arial" w:hAnsi="Arial" w:cs="Arial"/>
              </w:rPr>
            </w:pPr>
            <w:r w:rsidRPr="008B0558">
              <w:rPr>
                <w:rFonts w:ascii="Arial" w:hAnsi="Arial" w:cs="Arial"/>
              </w:rPr>
              <w:t xml:space="preserve">2. Instytucja pożyczkowa, która udzieliła kredytu konsumenckiego, przekazuje informację o zaległości w spłacie tego kredytu instytucjom utworzonym na podstawie art. 105 – 50 – ust. 4 ustawy z dnia 29 sierpnia 1997 r. – Prawo bankowe w terminie 7 dni od wystąpienia tej zaległości. </w:t>
            </w:r>
          </w:p>
          <w:p w14:paraId="2E4E9012" w14:textId="77777777" w:rsidR="002258E3" w:rsidRPr="008B0558" w:rsidRDefault="002258E3" w:rsidP="001B7DFC">
            <w:pPr>
              <w:jc w:val="both"/>
              <w:rPr>
                <w:rFonts w:ascii="Arial" w:hAnsi="Arial" w:cs="Arial"/>
              </w:rPr>
            </w:pPr>
          </w:p>
          <w:p w14:paraId="75CE6CC1" w14:textId="77777777" w:rsidR="007F063B" w:rsidRPr="008B0558" w:rsidRDefault="007F063B" w:rsidP="001B7DFC">
            <w:pPr>
              <w:jc w:val="both"/>
              <w:rPr>
                <w:rFonts w:ascii="Arial" w:hAnsi="Arial" w:cs="Arial"/>
              </w:rPr>
            </w:pPr>
          </w:p>
          <w:p w14:paraId="405F9781" w14:textId="77777777" w:rsidR="007F063B" w:rsidRPr="008B0558" w:rsidRDefault="007F063B" w:rsidP="001B7DFC">
            <w:pPr>
              <w:jc w:val="both"/>
              <w:rPr>
                <w:rFonts w:ascii="Arial" w:hAnsi="Arial" w:cs="Arial"/>
              </w:rPr>
            </w:pPr>
          </w:p>
          <w:p w14:paraId="6459D991" w14:textId="77777777" w:rsidR="007F063B" w:rsidRPr="008B0558" w:rsidRDefault="007F063B" w:rsidP="001B7DFC">
            <w:pPr>
              <w:jc w:val="both"/>
              <w:rPr>
                <w:rFonts w:ascii="Arial" w:hAnsi="Arial" w:cs="Arial"/>
              </w:rPr>
            </w:pPr>
          </w:p>
          <w:p w14:paraId="0E500D85" w14:textId="77777777" w:rsidR="007F063B" w:rsidRPr="008B0558" w:rsidRDefault="007F063B" w:rsidP="001B7DFC">
            <w:pPr>
              <w:jc w:val="both"/>
              <w:rPr>
                <w:rFonts w:ascii="Arial" w:hAnsi="Arial" w:cs="Arial"/>
              </w:rPr>
            </w:pPr>
          </w:p>
          <w:p w14:paraId="398128E9" w14:textId="77777777" w:rsidR="007F063B" w:rsidRPr="008B0558" w:rsidRDefault="007F063B" w:rsidP="001B7DFC">
            <w:pPr>
              <w:jc w:val="both"/>
              <w:rPr>
                <w:rFonts w:ascii="Arial" w:hAnsi="Arial" w:cs="Arial"/>
              </w:rPr>
            </w:pPr>
          </w:p>
          <w:p w14:paraId="1BE7ACF6" w14:textId="77777777" w:rsidR="002258E3" w:rsidRPr="008B0558" w:rsidRDefault="002258E3" w:rsidP="001B7DFC">
            <w:pPr>
              <w:jc w:val="both"/>
              <w:rPr>
                <w:rFonts w:ascii="Arial" w:hAnsi="Arial" w:cs="Arial"/>
              </w:rPr>
            </w:pPr>
            <w:r w:rsidRPr="008B0558">
              <w:rPr>
                <w:rFonts w:ascii="Arial" w:hAnsi="Arial" w:cs="Arial"/>
              </w:rPr>
              <w:t xml:space="preserve">3. Instytucja pożyczkowa może udostępniać instytucji utworzonej na podstawie art. 105 ust. 4 ustawy z dnia 29 sierpnia 1997 r. – Prawo bankowe inne informacje niż określone w ust. 1 i 2, w zakresie niezbędnym do oceny zdolności kredytowej konsumenta, o której mowa w art. 29, i analizy ryzyka kredytowego. </w:t>
            </w:r>
          </w:p>
          <w:p w14:paraId="188EDF67" w14:textId="77777777" w:rsidR="002258E3" w:rsidRPr="008B0558" w:rsidRDefault="002258E3" w:rsidP="001B7DFC">
            <w:pPr>
              <w:jc w:val="both"/>
              <w:rPr>
                <w:rFonts w:ascii="Arial" w:hAnsi="Arial" w:cs="Arial"/>
              </w:rPr>
            </w:pPr>
          </w:p>
          <w:p w14:paraId="29C046EF" w14:textId="77777777" w:rsidR="00437AD4" w:rsidRPr="008B0558" w:rsidRDefault="00437AD4" w:rsidP="001B7DFC">
            <w:pPr>
              <w:jc w:val="both"/>
              <w:rPr>
                <w:rFonts w:ascii="Arial" w:hAnsi="Arial" w:cs="Arial"/>
              </w:rPr>
            </w:pPr>
          </w:p>
          <w:p w14:paraId="2B95F929" w14:textId="4E5B1DB1" w:rsidR="00805405" w:rsidRPr="008B0558" w:rsidRDefault="002258E3" w:rsidP="001B7DFC">
            <w:pPr>
              <w:jc w:val="both"/>
              <w:rPr>
                <w:rFonts w:ascii="Arial" w:hAnsi="Arial" w:cs="Arial"/>
              </w:rPr>
            </w:pPr>
            <w:r w:rsidRPr="008B0558">
              <w:rPr>
                <w:rFonts w:ascii="Arial" w:hAnsi="Arial" w:cs="Arial"/>
              </w:rPr>
              <w:t>4. Udostępnianie informacji na podstawie ust. 3 może nastąpić, jeżeli instytucja pożyczkowa uzyskała upoważnienie konsumenta, którego dotyczą te dane, na piśmie w postaci papierowej lub w postaci elektronicznej, przesłane na adres do doręczeń elektronicznych, lub utrwalonej na informatycznym nośniku danych w rozumieniu art. 3 pkt 1 ustawy z dnia 17 lutego 2005 r. o informatyzacji działalności podmiotów realizujących zadania publiczne (Dz. U. z 2024 r. poz. 1557 i 1717). Upoważnienie określa zakres danych przeznaczonych do udostępnienia.</w:t>
            </w:r>
          </w:p>
        </w:tc>
        <w:tc>
          <w:tcPr>
            <w:tcW w:w="4678" w:type="dxa"/>
          </w:tcPr>
          <w:p w14:paraId="34DB0888" w14:textId="7B8379FF" w:rsidR="00204790" w:rsidRPr="008B0558" w:rsidRDefault="00204790" w:rsidP="00204790">
            <w:pPr>
              <w:ind w:left="37"/>
              <w:jc w:val="both"/>
              <w:rPr>
                <w:rFonts w:ascii="Arial" w:hAnsi="Arial" w:cs="Arial"/>
                <w:b/>
                <w:bCs/>
                <w:iCs/>
                <w:color w:val="000000" w:themeColor="text1"/>
                <w:highlight w:val="white"/>
              </w:rPr>
            </w:pPr>
            <w:r w:rsidRPr="008B0558">
              <w:rPr>
                <w:rFonts w:ascii="Arial" w:hAnsi="Arial" w:cs="Arial"/>
                <w:iCs/>
              </w:rPr>
              <w:lastRenderedPageBreak/>
              <w:t xml:space="preserve">1. Instytucja pożyczkowa, która udzieliła kredytu konsumenckiego, przekazuje informację o jego udzieleniu instytucjom utworzonym na podstawie art. 105 ust. 4 ustawy z dnia 29 sierpnia 1997 r.  Prawo bankowe </w:t>
            </w:r>
            <w:r w:rsidRPr="008B0558">
              <w:rPr>
                <w:rFonts w:ascii="Arial" w:hAnsi="Arial" w:cs="Arial"/>
                <w:b/>
                <w:bCs/>
                <w:iCs/>
                <w:color w:val="000000" w:themeColor="text1"/>
              </w:rPr>
              <w:t>lub biur</w:t>
            </w:r>
            <w:r w:rsidR="008E33E2" w:rsidRPr="008B0558">
              <w:rPr>
                <w:rFonts w:ascii="Arial" w:hAnsi="Arial" w:cs="Arial"/>
                <w:b/>
                <w:bCs/>
                <w:iCs/>
                <w:color w:val="000000" w:themeColor="text1"/>
              </w:rPr>
              <w:t>om</w:t>
            </w:r>
            <w:r w:rsidRPr="008B0558">
              <w:rPr>
                <w:rFonts w:ascii="Arial" w:hAnsi="Arial" w:cs="Arial"/>
                <w:b/>
                <w:bCs/>
                <w:iCs/>
                <w:color w:val="000000" w:themeColor="text1"/>
              </w:rPr>
              <w:t xml:space="preserve"> informacji</w:t>
            </w:r>
            <w:r w:rsidRPr="008B0558">
              <w:rPr>
                <w:rFonts w:ascii="Arial" w:hAnsi="Arial" w:cs="Arial"/>
                <w:b/>
                <w:bCs/>
                <w:iCs/>
                <w:color w:val="000000" w:themeColor="text1"/>
                <w:highlight w:val="white"/>
              </w:rPr>
              <w:t xml:space="preserve"> gospodarczej, o który</w:t>
            </w:r>
            <w:r w:rsidR="008E33E2" w:rsidRPr="008B0558">
              <w:rPr>
                <w:rFonts w:ascii="Arial" w:hAnsi="Arial" w:cs="Arial"/>
                <w:b/>
                <w:bCs/>
                <w:iCs/>
                <w:color w:val="000000" w:themeColor="text1"/>
                <w:highlight w:val="white"/>
              </w:rPr>
              <w:t>ch</w:t>
            </w:r>
            <w:r w:rsidRPr="008B0558">
              <w:rPr>
                <w:rFonts w:ascii="Arial" w:hAnsi="Arial" w:cs="Arial"/>
                <w:b/>
                <w:bCs/>
                <w:iCs/>
                <w:color w:val="000000" w:themeColor="text1"/>
                <w:highlight w:val="white"/>
              </w:rPr>
              <w:t xml:space="preserve"> mowa w ustawie z dnia 9 kwietnia 2010 r. o udostępnianiu informacji gospodarczych i wymianie danych gospodarczych</w:t>
            </w:r>
            <w:r w:rsidRPr="008B0558">
              <w:rPr>
                <w:rFonts w:ascii="Arial" w:hAnsi="Arial" w:cs="Arial"/>
                <w:iCs/>
                <w:color w:val="FF0000"/>
                <w:highlight w:val="white"/>
              </w:rPr>
              <w:t xml:space="preserve"> </w:t>
            </w:r>
            <w:r w:rsidR="00ED42DA" w:rsidRPr="008B0558">
              <w:rPr>
                <w:rFonts w:ascii="Arial" w:hAnsi="Arial" w:cs="Arial"/>
                <w:iCs/>
                <w:color w:val="000000" w:themeColor="text1"/>
              </w:rPr>
              <w:t>w</w:t>
            </w:r>
            <w:r w:rsidRPr="008B0558">
              <w:rPr>
                <w:rFonts w:ascii="Arial" w:hAnsi="Arial" w:cs="Arial"/>
                <w:iCs/>
                <w:color w:val="000000" w:themeColor="text1"/>
              </w:rPr>
              <w:t xml:space="preserve"> terminie 7 dni od dnia udzielenia kredytu konsumenckiego</w:t>
            </w:r>
            <w:r w:rsidR="00ED42DA" w:rsidRPr="008B0558">
              <w:rPr>
                <w:rFonts w:ascii="Arial" w:hAnsi="Arial" w:cs="Arial"/>
                <w:iCs/>
                <w:color w:val="000000" w:themeColor="text1"/>
              </w:rPr>
              <w:t>.</w:t>
            </w:r>
            <w:r w:rsidRPr="008B0558">
              <w:rPr>
                <w:rFonts w:ascii="Arial" w:hAnsi="Arial" w:cs="Arial"/>
                <w:iCs/>
                <w:color w:val="FF0000"/>
              </w:rPr>
              <w:t xml:space="preserve"> </w:t>
            </w:r>
            <w:r w:rsidRPr="008B0558">
              <w:rPr>
                <w:rFonts w:ascii="Arial" w:hAnsi="Arial" w:cs="Arial"/>
                <w:b/>
                <w:bCs/>
                <w:iCs/>
                <w:color w:val="000000" w:themeColor="text1"/>
              </w:rPr>
              <w:t xml:space="preserve">Za przekazanie informacji </w:t>
            </w:r>
            <w:r w:rsidR="00ED42DA" w:rsidRPr="008B0558">
              <w:rPr>
                <w:rFonts w:ascii="Arial" w:hAnsi="Arial" w:cs="Arial"/>
                <w:b/>
                <w:bCs/>
                <w:iCs/>
                <w:color w:val="000000" w:themeColor="text1"/>
              </w:rPr>
              <w:t xml:space="preserve">opłat </w:t>
            </w:r>
            <w:r w:rsidRPr="008B0558">
              <w:rPr>
                <w:rFonts w:ascii="Arial" w:hAnsi="Arial" w:cs="Arial"/>
                <w:b/>
                <w:bCs/>
                <w:iCs/>
                <w:color w:val="000000" w:themeColor="text1"/>
              </w:rPr>
              <w:t>nie pobiera się</w:t>
            </w:r>
            <w:r w:rsidRPr="008B0558">
              <w:rPr>
                <w:rFonts w:ascii="Arial" w:hAnsi="Arial" w:cs="Arial"/>
                <w:b/>
                <w:bCs/>
                <w:iCs/>
                <w:color w:val="000000" w:themeColor="text1"/>
                <w:highlight w:val="white"/>
              </w:rPr>
              <w:t>.</w:t>
            </w:r>
          </w:p>
          <w:p w14:paraId="21190435" w14:textId="77777777" w:rsidR="008E33E2" w:rsidRPr="008B0558" w:rsidRDefault="008E33E2" w:rsidP="00204790">
            <w:pPr>
              <w:ind w:left="37"/>
              <w:jc w:val="both"/>
              <w:rPr>
                <w:rFonts w:ascii="Arial" w:hAnsi="Arial" w:cs="Arial"/>
                <w:iCs/>
                <w:color w:val="FF0000"/>
                <w:highlight w:val="white"/>
              </w:rPr>
            </w:pPr>
          </w:p>
          <w:p w14:paraId="51E30E44" w14:textId="1314FC8B" w:rsidR="00204790" w:rsidRPr="008B0558" w:rsidRDefault="00204790" w:rsidP="00204790">
            <w:pPr>
              <w:ind w:left="37"/>
              <w:jc w:val="both"/>
              <w:rPr>
                <w:rFonts w:ascii="Arial" w:hAnsi="Arial" w:cs="Arial"/>
                <w:b/>
                <w:bCs/>
                <w:iCs/>
                <w:color w:val="000000" w:themeColor="text1"/>
              </w:rPr>
            </w:pPr>
            <w:r w:rsidRPr="008B0558">
              <w:rPr>
                <w:rFonts w:ascii="Arial" w:hAnsi="Arial" w:cs="Arial"/>
                <w:iCs/>
              </w:rPr>
              <w:t xml:space="preserve">2. Instytucja pożyczkowa, która udzieliła kredytu konsumenckiego, przekazuje informację o zaległości w spłacie tego kredytu instytucjom utworzonym na podstawie art. 105 ust. 4 ustawy z dnia 29 sierpnia 1997 r. – Prawo bankowe </w:t>
            </w:r>
            <w:r w:rsidRPr="008B0558">
              <w:rPr>
                <w:rFonts w:ascii="Arial" w:hAnsi="Arial" w:cs="Arial"/>
                <w:b/>
                <w:bCs/>
                <w:iCs/>
                <w:color w:val="000000" w:themeColor="text1"/>
              </w:rPr>
              <w:t>lub biur</w:t>
            </w:r>
            <w:r w:rsidR="008E33E2" w:rsidRPr="008B0558">
              <w:rPr>
                <w:rFonts w:ascii="Arial" w:hAnsi="Arial" w:cs="Arial"/>
                <w:b/>
                <w:bCs/>
                <w:iCs/>
                <w:color w:val="000000" w:themeColor="text1"/>
              </w:rPr>
              <w:t>om</w:t>
            </w:r>
            <w:r w:rsidRPr="008B0558">
              <w:rPr>
                <w:rFonts w:ascii="Arial" w:hAnsi="Arial" w:cs="Arial"/>
                <w:b/>
                <w:bCs/>
                <w:iCs/>
                <w:color w:val="000000" w:themeColor="text1"/>
              </w:rPr>
              <w:t xml:space="preserve"> informacji gospodarczej, o który</w:t>
            </w:r>
            <w:r w:rsidR="008E33E2" w:rsidRPr="008B0558">
              <w:rPr>
                <w:rFonts w:ascii="Arial" w:hAnsi="Arial" w:cs="Arial"/>
                <w:b/>
                <w:bCs/>
                <w:iCs/>
                <w:color w:val="000000" w:themeColor="text1"/>
              </w:rPr>
              <w:t>ch</w:t>
            </w:r>
            <w:r w:rsidRPr="008B0558">
              <w:rPr>
                <w:rFonts w:ascii="Arial" w:hAnsi="Arial" w:cs="Arial"/>
                <w:b/>
                <w:bCs/>
                <w:iCs/>
                <w:color w:val="000000" w:themeColor="text1"/>
              </w:rPr>
              <w:t xml:space="preserve"> mowa w ustawie z dnia 9 kwietnia 2010 r. o udostępnianiu informacji gospodarczych i wymianie danych </w:t>
            </w:r>
            <w:r w:rsidR="001142E7" w:rsidRPr="008B0558">
              <w:rPr>
                <w:rFonts w:ascii="Arial" w:hAnsi="Arial" w:cs="Arial"/>
                <w:b/>
                <w:bCs/>
                <w:iCs/>
                <w:color w:val="000000" w:themeColor="text1"/>
              </w:rPr>
              <w:t xml:space="preserve">gospodarczych </w:t>
            </w:r>
            <w:r w:rsidR="001142E7" w:rsidRPr="00323478">
              <w:rPr>
                <w:rFonts w:ascii="Arial" w:hAnsi="Arial" w:cs="Arial"/>
                <w:iCs/>
                <w:color w:val="000000" w:themeColor="text1"/>
              </w:rPr>
              <w:t>w</w:t>
            </w:r>
            <w:r w:rsidRPr="008B0558">
              <w:rPr>
                <w:rFonts w:ascii="Arial" w:hAnsi="Arial" w:cs="Arial"/>
                <w:iCs/>
                <w:color w:val="000000" w:themeColor="text1"/>
              </w:rPr>
              <w:t xml:space="preserve"> terminie 7 dni od </w:t>
            </w:r>
            <w:r w:rsidRPr="008B0558">
              <w:rPr>
                <w:rFonts w:ascii="Arial" w:hAnsi="Arial" w:cs="Arial"/>
                <w:iCs/>
                <w:color w:val="000000" w:themeColor="text1"/>
              </w:rPr>
              <w:lastRenderedPageBreak/>
              <w:t>wystąpienia tej zaległości.</w:t>
            </w:r>
            <w:r w:rsidRPr="008B0558">
              <w:rPr>
                <w:rFonts w:ascii="Arial" w:hAnsi="Arial" w:cs="Arial"/>
                <w:b/>
                <w:bCs/>
                <w:iCs/>
                <w:color w:val="000000" w:themeColor="text1"/>
              </w:rPr>
              <w:t xml:space="preserve"> Za przekazanie informacji</w:t>
            </w:r>
            <w:r w:rsidR="008E33E2" w:rsidRPr="008B0558">
              <w:rPr>
                <w:rFonts w:ascii="Arial" w:hAnsi="Arial" w:cs="Arial"/>
                <w:b/>
                <w:bCs/>
                <w:iCs/>
                <w:color w:val="000000" w:themeColor="text1"/>
              </w:rPr>
              <w:t xml:space="preserve"> opłat nie pobiera się.</w:t>
            </w:r>
            <w:r w:rsidRPr="008B0558">
              <w:rPr>
                <w:rFonts w:ascii="Arial" w:hAnsi="Arial" w:cs="Arial"/>
                <w:b/>
                <w:bCs/>
                <w:iCs/>
                <w:color w:val="000000" w:themeColor="text1"/>
              </w:rPr>
              <w:t xml:space="preserve"> </w:t>
            </w:r>
          </w:p>
          <w:p w14:paraId="47E0DF67" w14:textId="77777777" w:rsidR="007F063B" w:rsidRPr="008B0558" w:rsidRDefault="007F063B" w:rsidP="00204790">
            <w:pPr>
              <w:ind w:left="37"/>
              <w:jc w:val="both"/>
              <w:rPr>
                <w:rFonts w:ascii="Arial" w:hAnsi="Arial" w:cs="Arial"/>
                <w:b/>
                <w:bCs/>
                <w:iCs/>
                <w:color w:val="000000" w:themeColor="text1"/>
              </w:rPr>
            </w:pPr>
          </w:p>
          <w:p w14:paraId="0EA71DC6" w14:textId="1D9F1613" w:rsidR="00204790" w:rsidRPr="008B0558" w:rsidRDefault="00204790" w:rsidP="00204790">
            <w:pPr>
              <w:ind w:left="37"/>
              <w:jc w:val="both"/>
              <w:rPr>
                <w:rFonts w:ascii="Arial" w:hAnsi="Arial" w:cs="Arial"/>
                <w:iCs/>
              </w:rPr>
            </w:pPr>
            <w:r w:rsidRPr="008B0558">
              <w:rPr>
                <w:rFonts w:ascii="Arial" w:hAnsi="Arial" w:cs="Arial"/>
                <w:iCs/>
              </w:rPr>
              <w:t>3. Instytucja pożyczkowa może udostępniać instytucj</w:t>
            </w:r>
            <w:r w:rsidR="00E60EEB" w:rsidRPr="008B0558">
              <w:rPr>
                <w:rFonts w:ascii="Arial" w:hAnsi="Arial" w:cs="Arial"/>
                <w:b/>
                <w:bCs/>
                <w:iCs/>
              </w:rPr>
              <w:t>om</w:t>
            </w:r>
            <w:r w:rsidRPr="008B0558">
              <w:rPr>
                <w:rFonts w:ascii="Arial" w:hAnsi="Arial" w:cs="Arial"/>
                <w:iCs/>
              </w:rPr>
              <w:t xml:space="preserve"> utworzon</w:t>
            </w:r>
            <w:r w:rsidR="00E60EEB" w:rsidRPr="008B0558">
              <w:rPr>
                <w:rFonts w:ascii="Arial" w:hAnsi="Arial" w:cs="Arial"/>
                <w:iCs/>
              </w:rPr>
              <w:t>ym</w:t>
            </w:r>
            <w:r w:rsidRPr="008B0558">
              <w:rPr>
                <w:rFonts w:ascii="Arial" w:hAnsi="Arial" w:cs="Arial"/>
                <w:iCs/>
              </w:rPr>
              <w:t xml:space="preserve"> na podstawie art. 105 ust. 4 ustawy z dnia 29 sierpnia 1997 r. – Prawo bankowe </w:t>
            </w:r>
            <w:r w:rsidRPr="008B0558">
              <w:rPr>
                <w:rFonts w:ascii="Arial" w:hAnsi="Arial" w:cs="Arial"/>
                <w:b/>
                <w:bCs/>
                <w:iCs/>
                <w:color w:val="000000" w:themeColor="text1"/>
              </w:rPr>
              <w:t>lub biur</w:t>
            </w:r>
            <w:r w:rsidR="007F063B" w:rsidRPr="008B0558">
              <w:rPr>
                <w:rFonts w:ascii="Arial" w:hAnsi="Arial" w:cs="Arial"/>
                <w:b/>
                <w:bCs/>
                <w:iCs/>
                <w:color w:val="000000" w:themeColor="text1"/>
              </w:rPr>
              <w:t>om</w:t>
            </w:r>
            <w:r w:rsidRPr="008B0558">
              <w:rPr>
                <w:rFonts w:ascii="Arial" w:hAnsi="Arial" w:cs="Arial"/>
                <w:b/>
                <w:bCs/>
                <w:iCs/>
                <w:color w:val="000000" w:themeColor="text1"/>
              </w:rPr>
              <w:t xml:space="preserve"> informacji gospodarczej, o który</w:t>
            </w:r>
            <w:r w:rsidR="007F063B" w:rsidRPr="008B0558">
              <w:rPr>
                <w:rFonts w:ascii="Arial" w:hAnsi="Arial" w:cs="Arial"/>
                <w:b/>
                <w:bCs/>
                <w:iCs/>
                <w:color w:val="000000" w:themeColor="text1"/>
              </w:rPr>
              <w:t>ch</w:t>
            </w:r>
            <w:r w:rsidRPr="008B0558">
              <w:rPr>
                <w:rFonts w:ascii="Arial" w:hAnsi="Arial" w:cs="Arial"/>
                <w:b/>
                <w:bCs/>
                <w:iCs/>
                <w:color w:val="000000" w:themeColor="text1"/>
              </w:rPr>
              <w:t xml:space="preserve"> mowa w ustawie z dnia 9 kwietnia 2010 r. o udostępnianiu informacji gospodarczych</w:t>
            </w:r>
            <w:r w:rsidRPr="008B0558">
              <w:rPr>
                <w:rFonts w:ascii="Arial" w:hAnsi="Arial" w:cs="Arial"/>
                <w:iCs/>
                <w:color w:val="000000" w:themeColor="text1"/>
              </w:rPr>
              <w:t xml:space="preserve"> </w:t>
            </w:r>
            <w:r w:rsidRPr="008B0558">
              <w:rPr>
                <w:rFonts w:ascii="Arial" w:hAnsi="Arial" w:cs="Arial"/>
                <w:iCs/>
              </w:rPr>
              <w:t>inne informacje niż określone w ust. 1 i 2, w zakresie niezbędnym do oceny zdolności kredytowej konsumenta, o której mowa w art. 29, i analizy ryzyka kredytowego.</w:t>
            </w:r>
          </w:p>
          <w:p w14:paraId="09327FB6" w14:textId="77777777" w:rsidR="00437AD4" w:rsidRPr="008B0558" w:rsidRDefault="00437AD4" w:rsidP="00437AD4">
            <w:pPr>
              <w:jc w:val="both"/>
              <w:rPr>
                <w:rFonts w:ascii="Arial" w:hAnsi="Arial" w:cs="Arial"/>
                <w:iCs/>
              </w:rPr>
            </w:pPr>
          </w:p>
          <w:p w14:paraId="3C2DEAF4" w14:textId="6B5450E5" w:rsidR="00204790" w:rsidRPr="008B0558" w:rsidRDefault="00437AD4" w:rsidP="00437AD4">
            <w:pPr>
              <w:ind w:left="37"/>
              <w:jc w:val="both"/>
              <w:rPr>
                <w:rFonts w:ascii="Arial" w:hAnsi="Arial" w:cs="Arial"/>
                <w:iCs/>
                <w:strike/>
              </w:rPr>
            </w:pPr>
            <w:r w:rsidRPr="008B0558">
              <w:rPr>
                <w:rFonts w:ascii="Arial" w:hAnsi="Arial" w:cs="Arial"/>
                <w:strike/>
              </w:rPr>
              <w:t>4. Udostępnianie informacji na podstawie ust. 3 może nastąpić, jeżeli instytucja pożyczkowa uzyskała upoważnienie konsumenta, którego dotyczą te dane, na piśmie w postaci papierowej lub w postaci elektronicznej, przesłane na adres do doręczeń elektronicznych, lub utrwalonej na informatycznym nośniku danych w rozumieniu art. 3 pkt 1 ustawy z dnia 17 lutego 2005 r. o informatyzacji działalności podmiotów realizujących zadania publiczne (Dz. U. z 2024 r. poz. 1557 i 1717). Upoważnienie określa zakres danych przeznaczonych do udostępnienia.</w:t>
            </w:r>
          </w:p>
          <w:p w14:paraId="489B6B0E" w14:textId="77777777" w:rsidR="00204790" w:rsidRPr="008B0558" w:rsidRDefault="00204790" w:rsidP="00204790">
            <w:pPr>
              <w:jc w:val="both"/>
              <w:rPr>
                <w:rFonts w:ascii="Arial" w:hAnsi="Arial" w:cs="Arial"/>
                <w:iCs/>
                <w:highlight w:val="magenta"/>
              </w:rPr>
            </w:pPr>
          </w:p>
          <w:p w14:paraId="33845829" w14:textId="2131252F" w:rsidR="00805405" w:rsidRPr="008B0558" w:rsidRDefault="00204790" w:rsidP="00204790">
            <w:pPr>
              <w:widowControl w:val="0"/>
              <w:jc w:val="both"/>
              <w:rPr>
                <w:rFonts w:ascii="Arial" w:hAnsi="Arial" w:cs="Arial"/>
                <w:b/>
                <w:bCs/>
              </w:rPr>
            </w:pPr>
            <w:r w:rsidRPr="008B0558">
              <w:rPr>
                <w:rFonts w:ascii="Arial" w:hAnsi="Arial" w:cs="Arial"/>
                <w:b/>
                <w:bCs/>
                <w:iCs/>
              </w:rPr>
              <w:t>4. Po udostępnieniu danych konsumenta instytucja pożyczkowa obowiązana jest do informowania instytucji utworzon</w:t>
            </w:r>
            <w:r w:rsidR="00E60EEB" w:rsidRPr="008B0558">
              <w:rPr>
                <w:rFonts w:ascii="Arial" w:hAnsi="Arial" w:cs="Arial"/>
                <w:b/>
                <w:bCs/>
                <w:iCs/>
              </w:rPr>
              <w:t>ych</w:t>
            </w:r>
            <w:r w:rsidRPr="008B0558">
              <w:rPr>
                <w:rFonts w:ascii="Arial" w:hAnsi="Arial" w:cs="Arial"/>
                <w:b/>
                <w:bCs/>
                <w:iCs/>
              </w:rPr>
              <w:t xml:space="preserve"> na podstawie art. 105 ust. 4 ustawy z dnia 29 sierpnia 1997 r. – Prawo </w:t>
            </w:r>
            <w:proofErr w:type="gramStart"/>
            <w:r w:rsidRPr="008B0558">
              <w:rPr>
                <w:rFonts w:ascii="Arial" w:hAnsi="Arial" w:cs="Arial"/>
                <w:b/>
                <w:bCs/>
                <w:iCs/>
              </w:rPr>
              <w:t xml:space="preserve">bankowe,  </w:t>
            </w:r>
            <w:r w:rsidRPr="008B0558">
              <w:rPr>
                <w:rFonts w:ascii="Arial" w:hAnsi="Arial" w:cs="Arial"/>
                <w:b/>
                <w:bCs/>
                <w:iCs/>
                <w:color w:val="000000" w:themeColor="text1"/>
              </w:rPr>
              <w:t>lub</w:t>
            </w:r>
            <w:proofErr w:type="gramEnd"/>
            <w:r w:rsidRPr="008B0558">
              <w:rPr>
                <w:rFonts w:ascii="Arial" w:hAnsi="Arial" w:cs="Arial"/>
                <w:b/>
                <w:bCs/>
                <w:iCs/>
                <w:color w:val="000000" w:themeColor="text1"/>
              </w:rPr>
              <w:t xml:space="preserve"> </w:t>
            </w:r>
            <w:r w:rsidRPr="008B0558">
              <w:rPr>
                <w:rFonts w:ascii="Arial" w:hAnsi="Arial" w:cs="Arial"/>
                <w:b/>
                <w:bCs/>
                <w:iCs/>
                <w:color w:val="000000" w:themeColor="text1"/>
              </w:rPr>
              <w:lastRenderedPageBreak/>
              <w:t>biur</w:t>
            </w:r>
            <w:r w:rsidR="00437AD4" w:rsidRPr="008B0558">
              <w:rPr>
                <w:rFonts w:ascii="Arial" w:hAnsi="Arial" w:cs="Arial"/>
                <w:b/>
                <w:bCs/>
                <w:iCs/>
                <w:color w:val="000000" w:themeColor="text1"/>
              </w:rPr>
              <w:t>om</w:t>
            </w:r>
            <w:r w:rsidRPr="008B0558">
              <w:rPr>
                <w:rFonts w:ascii="Arial" w:hAnsi="Arial" w:cs="Arial"/>
                <w:b/>
                <w:bCs/>
                <w:iCs/>
                <w:color w:val="000000" w:themeColor="text1"/>
              </w:rPr>
              <w:t xml:space="preserve"> informacji gospodarczej, o który</w:t>
            </w:r>
            <w:r w:rsidR="00437AD4" w:rsidRPr="008B0558">
              <w:rPr>
                <w:rFonts w:ascii="Arial" w:hAnsi="Arial" w:cs="Arial"/>
                <w:b/>
                <w:bCs/>
                <w:iCs/>
                <w:color w:val="000000" w:themeColor="text1"/>
              </w:rPr>
              <w:t>ch</w:t>
            </w:r>
            <w:r w:rsidRPr="008B0558">
              <w:rPr>
                <w:rFonts w:ascii="Arial" w:hAnsi="Arial" w:cs="Arial"/>
                <w:b/>
                <w:bCs/>
                <w:iCs/>
                <w:color w:val="000000" w:themeColor="text1"/>
              </w:rPr>
              <w:t xml:space="preserve"> mowa w ustawie z dnia 9 kwietnia 2010 r. o udostępnianiu informacji gospodarczych </w:t>
            </w:r>
            <w:r w:rsidRPr="008B0558">
              <w:rPr>
                <w:rFonts w:ascii="Arial" w:hAnsi="Arial" w:cs="Arial"/>
                <w:b/>
                <w:bCs/>
                <w:iCs/>
              </w:rPr>
              <w:t>która otrzymała te dane, o całkowitej spłacie zobowiązań, ich wygaśnięciu, o stwierdzeniu nieistnienia zobowiązania lub korekcie jego wysokości oraz o nowo powstałych zobowiązaniach i ich aktualizacji, w terminie 7 dni od wystąpienia okoliczności uzasadniających przekazanie informacji. Instytucj</w:t>
            </w:r>
            <w:r w:rsidR="00631F85" w:rsidRPr="008B0558">
              <w:rPr>
                <w:rFonts w:ascii="Arial" w:hAnsi="Arial" w:cs="Arial"/>
                <w:b/>
                <w:bCs/>
                <w:iCs/>
              </w:rPr>
              <w:t>e</w:t>
            </w:r>
            <w:r w:rsidRPr="008B0558">
              <w:rPr>
                <w:rFonts w:ascii="Arial" w:hAnsi="Arial" w:cs="Arial"/>
                <w:b/>
                <w:bCs/>
                <w:iCs/>
              </w:rPr>
              <w:t xml:space="preserve"> utworzon</w:t>
            </w:r>
            <w:r w:rsidR="00631F85" w:rsidRPr="008B0558">
              <w:rPr>
                <w:rFonts w:ascii="Arial" w:hAnsi="Arial" w:cs="Arial"/>
                <w:b/>
                <w:bCs/>
                <w:iCs/>
              </w:rPr>
              <w:t>e</w:t>
            </w:r>
            <w:r w:rsidRPr="008B0558">
              <w:rPr>
                <w:rFonts w:ascii="Arial" w:hAnsi="Arial" w:cs="Arial"/>
                <w:b/>
                <w:bCs/>
                <w:iCs/>
              </w:rPr>
              <w:t xml:space="preserve"> na podstawie art. 105 ust. 4 ustawy z dnia 29 sierpnia 1997 r. – Prawo bankowe lub biur</w:t>
            </w:r>
            <w:r w:rsidR="00631F85" w:rsidRPr="008B0558">
              <w:rPr>
                <w:rFonts w:ascii="Arial" w:hAnsi="Arial" w:cs="Arial"/>
                <w:b/>
                <w:bCs/>
                <w:iCs/>
              </w:rPr>
              <w:t>a</w:t>
            </w:r>
            <w:r w:rsidRPr="008B0558">
              <w:rPr>
                <w:rFonts w:ascii="Arial" w:hAnsi="Arial" w:cs="Arial"/>
                <w:b/>
                <w:bCs/>
                <w:iCs/>
              </w:rPr>
              <w:t xml:space="preserve"> informacji gospodarczej, o który</w:t>
            </w:r>
            <w:r w:rsidR="00F924C3" w:rsidRPr="008B0558">
              <w:rPr>
                <w:rFonts w:ascii="Arial" w:hAnsi="Arial" w:cs="Arial"/>
                <w:b/>
                <w:bCs/>
                <w:iCs/>
              </w:rPr>
              <w:t>ch</w:t>
            </w:r>
            <w:r w:rsidRPr="008B0558">
              <w:rPr>
                <w:rFonts w:ascii="Arial" w:hAnsi="Arial" w:cs="Arial"/>
                <w:b/>
                <w:bCs/>
                <w:iCs/>
              </w:rPr>
              <w:t xml:space="preserve"> mowa w ustawie z dnia 9 kwietnia 2010 r. o udostępnianiu informacji gospodarczych obowiązan</w:t>
            </w:r>
            <w:r w:rsidR="00F924C3" w:rsidRPr="008B0558">
              <w:rPr>
                <w:rFonts w:ascii="Arial" w:hAnsi="Arial" w:cs="Arial"/>
                <w:b/>
                <w:bCs/>
                <w:iCs/>
              </w:rPr>
              <w:t>e</w:t>
            </w:r>
            <w:r w:rsidRPr="008B0558">
              <w:rPr>
                <w:rFonts w:ascii="Arial" w:hAnsi="Arial" w:cs="Arial"/>
                <w:b/>
                <w:bCs/>
                <w:iCs/>
              </w:rPr>
              <w:t xml:space="preserve"> </w:t>
            </w:r>
            <w:r w:rsidR="00F924C3" w:rsidRPr="008B0558">
              <w:rPr>
                <w:rFonts w:ascii="Arial" w:hAnsi="Arial" w:cs="Arial"/>
                <w:b/>
                <w:bCs/>
                <w:iCs/>
              </w:rPr>
              <w:t>są</w:t>
            </w:r>
            <w:r w:rsidRPr="008B0558">
              <w:rPr>
                <w:rFonts w:ascii="Arial" w:hAnsi="Arial" w:cs="Arial"/>
                <w:b/>
                <w:bCs/>
                <w:iCs/>
              </w:rPr>
              <w:t xml:space="preserve"> wprowadzić informacje, o których mowa w zdaniu poprzedzającym, do zbioru, w którym są one przetwarzane, w terminie nie dłuższym niż 7 dni od dnia ich otrzymania.</w:t>
            </w:r>
          </w:p>
        </w:tc>
        <w:tc>
          <w:tcPr>
            <w:tcW w:w="6662" w:type="dxa"/>
          </w:tcPr>
          <w:p w14:paraId="7736F48F" w14:textId="2CDF9078" w:rsidR="00805405" w:rsidRPr="008B0558" w:rsidRDefault="002C390C" w:rsidP="00CE7B8F">
            <w:pPr>
              <w:widowControl w:val="0"/>
              <w:pBdr>
                <w:top w:val="nil"/>
                <w:left w:val="nil"/>
                <w:bottom w:val="nil"/>
                <w:right w:val="nil"/>
                <w:between w:val="nil"/>
              </w:pBdr>
              <w:jc w:val="both"/>
              <w:rPr>
                <w:rFonts w:ascii="Arial" w:hAnsi="Arial" w:cs="Arial"/>
              </w:rPr>
            </w:pPr>
            <w:r w:rsidRPr="008B0558">
              <w:rPr>
                <w:rFonts w:ascii="Arial" w:hAnsi="Arial" w:cs="Arial"/>
              </w:rPr>
              <w:lastRenderedPageBreak/>
              <w:t>Podczas prac nad Projektem warto uporządkować aspekty dotyczące wymiany danych między kredytodawcami, biurami informacji gospodarczej oraz instytucjami utworzonymi na podstawie art. 105 ust. 4 ustawy z dnia 29 sierpnia 1997 r. – Prawo bankowe. Dane powinny być wymieniane w sposób spójny, ustrukturyzowany, w zakresie i celu określonym przepisami oraz na podstawie przepisów ustawy nie zaś w oparciu o upoważnienie od konsumenta. Przyczyni się to do posiadania rzetelnych i spójnych informacji przez kredytodawców oraz uniezależni możliwość korzystania z danych od zgody klienta.</w:t>
            </w:r>
          </w:p>
        </w:tc>
      </w:tr>
      <w:tr w:rsidR="0029676B" w:rsidRPr="008B0558" w14:paraId="0C8BC5E1" w14:textId="77777777" w:rsidTr="005F48EA">
        <w:tc>
          <w:tcPr>
            <w:tcW w:w="3828" w:type="dxa"/>
          </w:tcPr>
          <w:p w14:paraId="25A80B88" w14:textId="77777777" w:rsidR="00D666AF" w:rsidRPr="008B0558" w:rsidRDefault="00FF79A0" w:rsidP="001B7DFC">
            <w:pPr>
              <w:jc w:val="both"/>
              <w:rPr>
                <w:rFonts w:ascii="Arial" w:hAnsi="Arial" w:cs="Arial"/>
              </w:rPr>
            </w:pPr>
            <w:r w:rsidRPr="008B0558">
              <w:rPr>
                <w:rFonts w:ascii="Arial" w:hAnsi="Arial" w:cs="Arial"/>
                <w:b/>
                <w:bCs/>
              </w:rPr>
              <w:lastRenderedPageBreak/>
              <w:t xml:space="preserve">Art. 97. </w:t>
            </w:r>
            <w:r w:rsidR="00D666AF" w:rsidRPr="008B0558">
              <w:rPr>
                <w:rFonts w:ascii="Arial" w:hAnsi="Arial" w:cs="Arial"/>
              </w:rPr>
              <w:t xml:space="preserve">1. Środki przeznaczane na udzielanie kredytów konsumenckich przez instytucje pożyczkowe nie mogą pochodzić z działalności polegającej na gromadzeniu środków pieniężnych innych osób fizycznych, osób prawnych lub jednostek organizacyjnych niemających osobowości prawnej, w tym z emisji obligacji lub innych instrumentów dłużnych oraz ze źródeł nieudokumentowanych. </w:t>
            </w:r>
          </w:p>
          <w:p w14:paraId="5B3D6365" w14:textId="77777777" w:rsidR="00D666AF" w:rsidRPr="008B0558" w:rsidRDefault="00D666AF" w:rsidP="001B7DFC">
            <w:pPr>
              <w:jc w:val="both"/>
              <w:rPr>
                <w:rFonts w:ascii="Arial" w:hAnsi="Arial" w:cs="Arial"/>
              </w:rPr>
            </w:pPr>
          </w:p>
          <w:p w14:paraId="40E6C2EF" w14:textId="071567D7" w:rsidR="0029676B" w:rsidRPr="008B0558" w:rsidRDefault="00D666AF" w:rsidP="001B7DFC">
            <w:pPr>
              <w:jc w:val="both"/>
              <w:rPr>
                <w:rFonts w:ascii="Arial" w:hAnsi="Arial" w:cs="Arial"/>
              </w:rPr>
            </w:pPr>
            <w:r w:rsidRPr="008B0558">
              <w:rPr>
                <w:rFonts w:ascii="Arial" w:hAnsi="Arial" w:cs="Arial"/>
              </w:rPr>
              <w:lastRenderedPageBreak/>
              <w:t>2. Środki przeznaczane na udzielanie kredytów konsumenckich przez instytucje pożyczkowe mogą pochodzić z kredytu bankowego, albo z pożyczek od podmiotów powiązanych pod warunkiem, że podmioty powiązane udzielające takich pożyczek nie gromadzą środków pieniężnych w sposób wskazany w ust. 1.</w:t>
            </w:r>
          </w:p>
        </w:tc>
        <w:tc>
          <w:tcPr>
            <w:tcW w:w="4678" w:type="dxa"/>
          </w:tcPr>
          <w:p w14:paraId="3BE7C9C2" w14:textId="77777777" w:rsidR="00A20682" w:rsidRPr="008B0558" w:rsidRDefault="00A20682" w:rsidP="00A20682">
            <w:pPr>
              <w:widowControl w:val="0"/>
              <w:jc w:val="both"/>
              <w:rPr>
                <w:rFonts w:ascii="Arial" w:hAnsi="Arial" w:cs="Arial"/>
                <w:b/>
                <w:bCs/>
              </w:rPr>
            </w:pPr>
          </w:p>
          <w:p w14:paraId="345B50BD" w14:textId="0472BA8E" w:rsidR="00B10912" w:rsidRPr="008B0558" w:rsidRDefault="00B10912" w:rsidP="00A20682">
            <w:pPr>
              <w:widowControl w:val="0"/>
              <w:jc w:val="both"/>
              <w:rPr>
                <w:rFonts w:ascii="Arial" w:hAnsi="Arial" w:cs="Arial"/>
                <w:b/>
                <w:bCs/>
                <w:strike/>
              </w:rPr>
            </w:pPr>
            <w:r w:rsidRPr="008B0558">
              <w:rPr>
                <w:rFonts w:ascii="Arial" w:hAnsi="Arial" w:cs="Arial"/>
                <w:b/>
                <w:bCs/>
                <w:strike/>
              </w:rPr>
              <w:t>1. Środki przeznaczane na udzielanie kredytów konsumenckich przez instytucje pożyczkowe nie mogą pochodzić z działalności polegającej na gromadzeniu środków pieniężnych innych osób fizycznych, osób prawnych lub jednostek organizacyjnych niemających osobowości prawnej, w tym z emisji obligacji lub innych instrumentów dłużnych oraz ze źródeł nieudokumentowanych.</w:t>
            </w:r>
          </w:p>
          <w:p w14:paraId="6D31782D" w14:textId="77777777" w:rsidR="00B10912" w:rsidRPr="008B0558" w:rsidRDefault="00B10912" w:rsidP="00A20682">
            <w:pPr>
              <w:widowControl w:val="0"/>
              <w:jc w:val="both"/>
              <w:rPr>
                <w:rFonts w:ascii="Arial" w:hAnsi="Arial" w:cs="Arial"/>
                <w:b/>
                <w:bCs/>
                <w:strike/>
              </w:rPr>
            </w:pPr>
          </w:p>
          <w:p w14:paraId="4633F00B" w14:textId="35EDAFD5" w:rsidR="00A20682" w:rsidRPr="008B0558" w:rsidRDefault="00A20682" w:rsidP="00A20682">
            <w:pPr>
              <w:widowControl w:val="0"/>
              <w:jc w:val="both"/>
              <w:rPr>
                <w:rFonts w:ascii="Arial" w:hAnsi="Arial" w:cs="Arial"/>
                <w:b/>
                <w:bCs/>
              </w:rPr>
            </w:pPr>
            <w:r w:rsidRPr="008B0558">
              <w:rPr>
                <w:rFonts w:ascii="Arial" w:hAnsi="Arial" w:cs="Arial"/>
                <w:b/>
                <w:bCs/>
              </w:rPr>
              <w:t>1. Instytucja pożyczkowa może finansować swoją działalność środkami</w:t>
            </w:r>
          </w:p>
          <w:p w14:paraId="518CA44C" w14:textId="77777777" w:rsidR="00A20682" w:rsidRPr="008B0558" w:rsidRDefault="00A20682" w:rsidP="00A20682">
            <w:pPr>
              <w:widowControl w:val="0"/>
              <w:jc w:val="both"/>
              <w:rPr>
                <w:rFonts w:ascii="Arial" w:hAnsi="Arial" w:cs="Arial"/>
                <w:b/>
                <w:bCs/>
              </w:rPr>
            </w:pPr>
            <w:r w:rsidRPr="008B0558">
              <w:rPr>
                <w:rFonts w:ascii="Arial" w:hAnsi="Arial" w:cs="Arial"/>
                <w:b/>
                <w:bCs/>
              </w:rPr>
              <w:lastRenderedPageBreak/>
              <w:t>zgromadzonymi pod tytułem zwrotnym w postaci:</w:t>
            </w:r>
          </w:p>
          <w:p w14:paraId="1B87CA55" w14:textId="77777777" w:rsidR="00A20682" w:rsidRPr="008B0558" w:rsidRDefault="00A20682" w:rsidP="00A20682">
            <w:pPr>
              <w:widowControl w:val="0"/>
              <w:jc w:val="both"/>
              <w:rPr>
                <w:rFonts w:ascii="Arial" w:hAnsi="Arial" w:cs="Arial"/>
                <w:b/>
                <w:bCs/>
              </w:rPr>
            </w:pPr>
            <w:r w:rsidRPr="008B0558">
              <w:rPr>
                <w:rFonts w:ascii="Arial" w:hAnsi="Arial" w:cs="Arial"/>
                <w:b/>
                <w:bCs/>
              </w:rPr>
              <w:t>1) emisji obligacji, obejmowanych przez</w:t>
            </w:r>
          </w:p>
          <w:p w14:paraId="4369E6BC" w14:textId="77777777" w:rsidR="00A20682" w:rsidRPr="008B0558" w:rsidRDefault="00A20682" w:rsidP="00A20682">
            <w:pPr>
              <w:widowControl w:val="0"/>
              <w:jc w:val="both"/>
              <w:rPr>
                <w:rFonts w:ascii="Arial" w:hAnsi="Arial" w:cs="Arial"/>
                <w:b/>
                <w:bCs/>
              </w:rPr>
            </w:pPr>
            <w:r w:rsidRPr="008B0558">
              <w:rPr>
                <w:rFonts w:ascii="Arial" w:hAnsi="Arial" w:cs="Arial"/>
                <w:b/>
                <w:bCs/>
              </w:rPr>
              <w:t>klientów profesjonalnych, w rozumieniu art. 3 pkt 39b lit. a-m ustawy z dnia 29 lipca 2005 r. o obrocie instrumentami finansowymi;</w:t>
            </w:r>
          </w:p>
          <w:p w14:paraId="50C59B8E" w14:textId="77777777" w:rsidR="00A20682" w:rsidRPr="008B0558" w:rsidRDefault="00A20682" w:rsidP="00A20682">
            <w:pPr>
              <w:widowControl w:val="0"/>
              <w:jc w:val="both"/>
              <w:rPr>
                <w:rFonts w:ascii="Arial" w:hAnsi="Arial" w:cs="Arial"/>
                <w:b/>
                <w:bCs/>
              </w:rPr>
            </w:pPr>
            <w:r w:rsidRPr="008B0558">
              <w:rPr>
                <w:rFonts w:ascii="Arial" w:hAnsi="Arial" w:cs="Arial"/>
                <w:b/>
                <w:bCs/>
              </w:rPr>
              <w:t>2) emisji obligacji, obejmowanych przez</w:t>
            </w:r>
          </w:p>
          <w:p w14:paraId="47ED6795" w14:textId="77777777" w:rsidR="00A20682" w:rsidRPr="008B0558" w:rsidRDefault="00A20682" w:rsidP="00A20682">
            <w:pPr>
              <w:widowControl w:val="0"/>
              <w:jc w:val="both"/>
              <w:rPr>
                <w:rFonts w:ascii="Arial" w:hAnsi="Arial" w:cs="Arial"/>
                <w:b/>
                <w:bCs/>
              </w:rPr>
            </w:pPr>
            <w:r w:rsidRPr="008B0558">
              <w:rPr>
                <w:rFonts w:ascii="Arial" w:hAnsi="Arial" w:cs="Arial"/>
                <w:b/>
                <w:bCs/>
              </w:rPr>
              <w:t>klientów profesjonalnych, w rozumieniu art. 3 pkt 39b lit. n ustawy z dnia 29 lipca 2005 r. o</w:t>
            </w:r>
          </w:p>
          <w:p w14:paraId="79ABA687" w14:textId="77777777" w:rsidR="00A20682" w:rsidRPr="008B0558" w:rsidRDefault="00A20682" w:rsidP="00A20682">
            <w:pPr>
              <w:widowControl w:val="0"/>
              <w:jc w:val="both"/>
              <w:rPr>
                <w:rFonts w:ascii="Arial" w:hAnsi="Arial" w:cs="Arial"/>
                <w:b/>
                <w:bCs/>
              </w:rPr>
            </w:pPr>
            <w:r w:rsidRPr="008B0558">
              <w:rPr>
                <w:rFonts w:ascii="Arial" w:hAnsi="Arial" w:cs="Arial"/>
                <w:b/>
                <w:bCs/>
              </w:rPr>
              <w:t>obrocie instrumentami finansowymi, jeżeli wartość nominalna obligacji nie jest mniejsza niż</w:t>
            </w:r>
          </w:p>
          <w:p w14:paraId="49207C5B" w14:textId="77777777" w:rsidR="00A20682" w:rsidRPr="008B0558" w:rsidRDefault="00A20682" w:rsidP="00A20682">
            <w:pPr>
              <w:widowControl w:val="0"/>
              <w:jc w:val="both"/>
              <w:rPr>
                <w:rFonts w:ascii="Arial" w:hAnsi="Arial" w:cs="Arial"/>
                <w:b/>
                <w:bCs/>
              </w:rPr>
            </w:pPr>
            <w:r w:rsidRPr="008B0558">
              <w:rPr>
                <w:rFonts w:ascii="Arial" w:hAnsi="Arial" w:cs="Arial"/>
                <w:b/>
                <w:bCs/>
              </w:rPr>
              <w:t>400 000 zł lub równowartość tej kwoty wyrażona w innej walucie, ustalona przyzastosowaniu średniego kursu tej waluty ogłaszanego przez Narodowy Bank Polski w dniu</w:t>
            </w:r>
          </w:p>
          <w:p w14:paraId="7E4F9DE0" w14:textId="77777777" w:rsidR="00A20682" w:rsidRPr="008B0558" w:rsidRDefault="00A20682" w:rsidP="00A20682">
            <w:pPr>
              <w:widowControl w:val="0"/>
              <w:jc w:val="both"/>
              <w:rPr>
                <w:rFonts w:ascii="Arial" w:hAnsi="Arial" w:cs="Arial"/>
                <w:b/>
                <w:bCs/>
              </w:rPr>
            </w:pPr>
            <w:r w:rsidRPr="008B0558">
              <w:rPr>
                <w:rFonts w:ascii="Arial" w:hAnsi="Arial" w:cs="Arial"/>
                <w:b/>
                <w:bCs/>
              </w:rPr>
              <w:t>podjęcia decyzji emitenta o emisji;</w:t>
            </w:r>
          </w:p>
          <w:p w14:paraId="4F688D04" w14:textId="77777777" w:rsidR="00A20682" w:rsidRPr="008B0558" w:rsidRDefault="00A20682" w:rsidP="00A20682">
            <w:pPr>
              <w:widowControl w:val="0"/>
              <w:jc w:val="both"/>
              <w:rPr>
                <w:rFonts w:ascii="Arial" w:hAnsi="Arial" w:cs="Arial"/>
                <w:b/>
                <w:bCs/>
              </w:rPr>
            </w:pPr>
            <w:r w:rsidRPr="008B0558">
              <w:rPr>
                <w:rFonts w:ascii="Arial" w:hAnsi="Arial" w:cs="Arial"/>
                <w:b/>
                <w:bCs/>
              </w:rPr>
              <w:t>3) pożyczek od podmiotów powiązanych albo wspólników lub akcjonariuszy instytucji</w:t>
            </w:r>
          </w:p>
          <w:p w14:paraId="78F6A8FE" w14:textId="77777777" w:rsidR="00A20682" w:rsidRPr="008B0558" w:rsidRDefault="00A20682" w:rsidP="00A20682">
            <w:pPr>
              <w:widowControl w:val="0"/>
              <w:jc w:val="both"/>
              <w:rPr>
                <w:rFonts w:ascii="Arial" w:hAnsi="Arial" w:cs="Arial"/>
                <w:b/>
                <w:bCs/>
              </w:rPr>
            </w:pPr>
            <w:r w:rsidRPr="008B0558">
              <w:rPr>
                <w:rFonts w:ascii="Arial" w:hAnsi="Arial" w:cs="Arial"/>
                <w:b/>
                <w:bCs/>
              </w:rPr>
              <w:t>pożyczkowej, którzy jednocześnie nie spełniają przesłanek, o których mowa w pkt 4, posiadających bezpośrednio lub pośrednio co najmniej 10% udziałów lub akcji w tej</w:t>
            </w:r>
          </w:p>
          <w:p w14:paraId="29BE109C" w14:textId="77777777" w:rsidR="00A20682" w:rsidRPr="008B0558" w:rsidRDefault="00A20682" w:rsidP="00A20682">
            <w:pPr>
              <w:widowControl w:val="0"/>
              <w:jc w:val="both"/>
              <w:rPr>
                <w:rFonts w:ascii="Arial" w:hAnsi="Arial" w:cs="Arial"/>
                <w:b/>
                <w:bCs/>
              </w:rPr>
            </w:pPr>
            <w:r w:rsidRPr="008B0558">
              <w:rPr>
                <w:rFonts w:ascii="Arial" w:hAnsi="Arial" w:cs="Arial"/>
                <w:b/>
                <w:bCs/>
              </w:rPr>
              <w:t>instytucji pożyczkowej, pod warunkiem, że podmiot udzielający pożyczki złoży instytucji</w:t>
            </w:r>
          </w:p>
          <w:p w14:paraId="7B8FFFB8" w14:textId="77777777" w:rsidR="00A20682" w:rsidRPr="008B0558" w:rsidRDefault="00A20682" w:rsidP="00A20682">
            <w:pPr>
              <w:widowControl w:val="0"/>
              <w:jc w:val="both"/>
              <w:rPr>
                <w:rFonts w:ascii="Arial" w:hAnsi="Arial" w:cs="Arial"/>
                <w:b/>
                <w:bCs/>
              </w:rPr>
            </w:pPr>
            <w:r w:rsidRPr="008B0558">
              <w:rPr>
                <w:rFonts w:ascii="Arial" w:hAnsi="Arial" w:cs="Arial"/>
                <w:b/>
                <w:bCs/>
              </w:rPr>
              <w:t>pożyczkowej pisemne oświadczenie, że środki przeznaczone na udzielenie pożyczki nie</w:t>
            </w:r>
          </w:p>
          <w:p w14:paraId="5E5227E2" w14:textId="77777777" w:rsidR="00A20682" w:rsidRPr="008B0558" w:rsidRDefault="00A20682" w:rsidP="00A20682">
            <w:pPr>
              <w:widowControl w:val="0"/>
              <w:jc w:val="both"/>
              <w:rPr>
                <w:rFonts w:ascii="Arial" w:hAnsi="Arial" w:cs="Arial"/>
                <w:b/>
                <w:bCs/>
              </w:rPr>
            </w:pPr>
            <w:r w:rsidRPr="008B0558">
              <w:rPr>
                <w:rFonts w:ascii="Arial" w:hAnsi="Arial" w:cs="Arial"/>
                <w:b/>
                <w:bCs/>
              </w:rPr>
              <w:t xml:space="preserve">pochodzą bezpośrednio od osób </w:t>
            </w:r>
            <w:r w:rsidRPr="008B0558">
              <w:rPr>
                <w:rFonts w:ascii="Arial" w:hAnsi="Arial" w:cs="Arial"/>
                <w:b/>
                <w:bCs/>
              </w:rPr>
              <w:lastRenderedPageBreak/>
              <w:t>fizycznych gromadzonych pod tytułem zwrotnym, z</w:t>
            </w:r>
          </w:p>
          <w:p w14:paraId="10D0F4A0" w14:textId="77777777" w:rsidR="00A20682" w:rsidRPr="008B0558" w:rsidRDefault="00A20682" w:rsidP="00A20682">
            <w:pPr>
              <w:widowControl w:val="0"/>
              <w:jc w:val="both"/>
              <w:rPr>
                <w:rFonts w:ascii="Arial" w:hAnsi="Arial" w:cs="Arial"/>
                <w:b/>
                <w:bCs/>
              </w:rPr>
            </w:pPr>
            <w:r w:rsidRPr="008B0558">
              <w:rPr>
                <w:rFonts w:ascii="Arial" w:hAnsi="Arial" w:cs="Arial"/>
                <w:b/>
                <w:bCs/>
              </w:rPr>
              <w:t>wyłączeniem klientów profesjonalnych, w rozumieniu art. 3 pkt 39b lit. a-n ustawy z dnia 29</w:t>
            </w:r>
          </w:p>
          <w:p w14:paraId="3B456AB4" w14:textId="77777777" w:rsidR="00A20682" w:rsidRPr="008B0558" w:rsidRDefault="00A20682" w:rsidP="00A20682">
            <w:pPr>
              <w:widowControl w:val="0"/>
              <w:jc w:val="both"/>
              <w:rPr>
                <w:rFonts w:ascii="Arial" w:hAnsi="Arial" w:cs="Arial"/>
                <w:b/>
                <w:bCs/>
              </w:rPr>
            </w:pPr>
            <w:r w:rsidRPr="008B0558">
              <w:rPr>
                <w:rFonts w:ascii="Arial" w:hAnsi="Arial" w:cs="Arial"/>
                <w:b/>
                <w:bCs/>
              </w:rPr>
              <w:t>lipca 2005 r. o obrocie instrumentami finansowymi;</w:t>
            </w:r>
          </w:p>
          <w:p w14:paraId="711B474A" w14:textId="77777777" w:rsidR="00A20682" w:rsidRPr="008B0558" w:rsidRDefault="00A20682" w:rsidP="00A20682">
            <w:pPr>
              <w:widowControl w:val="0"/>
              <w:jc w:val="both"/>
              <w:rPr>
                <w:rFonts w:ascii="Arial" w:hAnsi="Arial" w:cs="Arial"/>
                <w:b/>
                <w:bCs/>
              </w:rPr>
            </w:pPr>
            <w:r w:rsidRPr="008B0558">
              <w:rPr>
                <w:rFonts w:ascii="Arial" w:hAnsi="Arial" w:cs="Arial"/>
                <w:b/>
                <w:bCs/>
              </w:rPr>
              <w:t>4) kredytów lub pożyczek od podmiotów, o których mowa w art. 3 pkt 39b lit. a–n ustawy z</w:t>
            </w:r>
          </w:p>
          <w:p w14:paraId="3E8AE229" w14:textId="77777777" w:rsidR="00A20682" w:rsidRPr="008B0558" w:rsidRDefault="00A20682" w:rsidP="00A20682">
            <w:pPr>
              <w:widowControl w:val="0"/>
              <w:jc w:val="both"/>
              <w:rPr>
                <w:rFonts w:ascii="Arial" w:hAnsi="Arial" w:cs="Arial"/>
                <w:b/>
                <w:bCs/>
              </w:rPr>
            </w:pPr>
            <w:r w:rsidRPr="008B0558">
              <w:rPr>
                <w:rFonts w:ascii="Arial" w:hAnsi="Arial" w:cs="Arial"/>
                <w:b/>
                <w:bCs/>
              </w:rPr>
              <w:t>dnia 29 lipca 2005 r. o obrocie instrumentami finansowymi;</w:t>
            </w:r>
          </w:p>
          <w:p w14:paraId="71131788" w14:textId="77777777" w:rsidR="00A20682" w:rsidRPr="008B0558" w:rsidRDefault="00A20682" w:rsidP="00A20682">
            <w:pPr>
              <w:widowControl w:val="0"/>
              <w:jc w:val="both"/>
              <w:rPr>
                <w:rFonts w:ascii="Arial" w:hAnsi="Arial" w:cs="Arial"/>
                <w:b/>
                <w:bCs/>
              </w:rPr>
            </w:pPr>
            <w:r w:rsidRPr="008B0558">
              <w:rPr>
                <w:rFonts w:ascii="Arial" w:hAnsi="Arial" w:cs="Arial"/>
                <w:b/>
                <w:bCs/>
              </w:rPr>
              <w:t>5) pożyczek od osób fizycznych, osób prawnych lub jednostek organizacyjnych niemających</w:t>
            </w:r>
          </w:p>
          <w:p w14:paraId="047AB80B" w14:textId="77777777" w:rsidR="00A20682" w:rsidRPr="008B0558" w:rsidRDefault="00A20682" w:rsidP="00A20682">
            <w:pPr>
              <w:widowControl w:val="0"/>
              <w:jc w:val="both"/>
              <w:rPr>
                <w:rFonts w:ascii="Arial" w:hAnsi="Arial" w:cs="Arial"/>
                <w:b/>
                <w:bCs/>
              </w:rPr>
            </w:pPr>
            <w:r w:rsidRPr="008B0558">
              <w:rPr>
                <w:rFonts w:ascii="Arial" w:hAnsi="Arial" w:cs="Arial"/>
                <w:b/>
                <w:bCs/>
              </w:rPr>
              <w:t>osobowości prawnej innych niż wymienione w pkt 3 i 4 pod warunkiem, że:</w:t>
            </w:r>
          </w:p>
          <w:p w14:paraId="72F32661" w14:textId="77777777" w:rsidR="00A20682" w:rsidRPr="008B0558" w:rsidRDefault="00A20682" w:rsidP="00A20682">
            <w:pPr>
              <w:widowControl w:val="0"/>
              <w:jc w:val="both"/>
              <w:rPr>
                <w:rFonts w:ascii="Arial" w:hAnsi="Arial" w:cs="Arial"/>
                <w:b/>
                <w:bCs/>
              </w:rPr>
            </w:pPr>
            <w:r w:rsidRPr="008B0558">
              <w:rPr>
                <w:rFonts w:ascii="Arial" w:hAnsi="Arial" w:cs="Arial"/>
                <w:b/>
                <w:bCs/>
              </w:rPr>
              <w:t>a) minimalna kwota pożyczki, od jednego pożyczkodawcy wynosi 600 000 zł lub</w:t>
            </w:r>
          </w:p>
          <w:p w14:paraId="751453C4" w14:textId="77777777" w:rsidR="00A20682" w:rsidRPr="008B0558" w:rsidRDefault="00A20682" w:rsidP="00A20682">
            <w:pPr>
              <w:widowControl w:val="0"/>
              <w:jc w:val="both"/>
              <w:rPr>
                <w:rFonts w:ascii="Arial" w:hAnsi="Arial" w:cs="Arial"/>
                <w:b/>
                <w:bCs/>
              </w:rPr>
            </w:pPr>
            <w:r w:rsidRPr="008B0558">
              <w:rPr>
                <w:rFonts w:ascii="Arial" w:hAnsi="Arial" w:cs="Arial"/>
                <w:b/>
                <w:bCs/>
              </w:rPr>
              <w:t>równowartość tej kwoty wyrażoną w innej walucie, ustaloną przy zastosowaniu</w:t>
            </w:r>
          </w:p>
          <w:p w14:paraId="27DE8236" w14:textId="77777777" w:rsidR="00A20682" w:rsidRPr="008B0558" w:rsidRDefault="00A20682" w:rsidP="00A20682">
            <w:pPr>
              <w:widowControl w:val="0"/>
              <w:jc w:val="both"/>
              <w:rPr>
                <w:rFonts w:ascii="Arial" w:hAnsi="Arial" w:cs="Arial"/>
                <w:b/>
                <w:bCs/>
              </w:rPr>
            </w:pPr>
            <w:r w:rsidRPr="008B0558">
              <w:rPr>
                <w:rFonts w:ascii="Arial" w:hAnsi="Arial" w:cs="Arial"/>
                <w:b/>
                <w:bCs/>
              </w:rPr>
              <w:t>średniego kursu tej waluty ogłaszanego przez Narodowy Bank Polski w dniu zawarcia</w:t>
            </w:r>
          </w:p>
          <w:p w14:paraId="1E361CC6" w14:textId="77777777" w:rsidR="00A20682" w:rsidRPr="008B0558" w:rsidRDefault="00A20682" w:rsidP="00A20682">
            <w:pPr>
              <w:widowControl w:val="0"/>
              <w:jc w:val="both"/>
              <w:rPr>
                <w:rFonts w:ascii="Arial" w:hAnsi="Arial" w:cs="Arial"/>
                <w:b/>
                <w:bCs/>
              </w:rPr>
            </w:pPr>
            <w:r w:rsidRPr="008B0558">
              <w:rPr>
                <w:rFonts w:ascii="Arial" w:hAnsi="Arial" w:cs="Arial"/>
                <w:b/>
                <w:bCs/>
              </w:rPr>
              <w:t>umowy pożyczki,</w:t>
            </w:r>
          </w:p>
          <w:p w14:paraId="1CFA9287" w14:textId="77777777" w:rsidR="00A20682" w:rsidRPr="008B0558" w:rsidRDefault="00A20682" w:rsidP="00A20682">
            <w:pPr>
              <w:widowControl w:val="0"/>
              <w:jc w:val="both"/>
              <w:rPr>
                <w:rFonts w:ascii="Arial" w:hAnsi="Arial" w:cs="Arial"/>
                <w:b/>
                <w:bCs/>
              </w:rPr>
            </w:pPr>
            <w:r w:rsidRPr="008B0558">
              <w:rPr>
                <w:rFonts w:ascii="Arial" w:hAnsi="Arial" w:cs="Arial"/>
                <w:b/>
                <w:bCs/>
              </w:rPr>
              <w:t>b) podmiot udzielający pożyczki złoży instytucji pożyczkowej pisemne oświadczenie, że</w:t>
            </w:r>
          </w:p>
          <w:p w14:paraId="53D3FA2B" w14:textId="77777777" w:rsidR="00A20682" w:rsidRPr="008B0558" w:rsidRDefault="00A20682" w:rsidP="00A20682">
            <w:pPr>
              <w:widowControl w:val="0"/>
              <w:jc w:val="both"/>
              <w:rPr>
                <w:rFonts w:ascii="Arial" w:hAnsi="Arial" w:cs="Arial"/>
                <w:b/>
                <w:bCs/>
              </w:rPr>
            </w:pPr>
            <w:r w:rsidRPr="008B0558">
              <w:rPr>
                <w:rFonts w:ascii="Arial" w:hAnsi="Arial" w:cs="Arial"/>
                <w:b/>
                <w:bCs/>
              </w:rPr>
              <w:t>środki przeznaczone na udzielenie pożyczki nie pochodzą bezpośrednio od osób</w:t>
            </w:r>
          </w:p>
          <w:p w14:paraId="06311526" w14:textId="77777777" w:rsidR="00A20682" w:rsidRPr="008B0558" w:rsidRDefault="00A20682" w:rsidP="00A20682">
            <w:pPr>
              <w:widowControl w:val="0"/>
              <w:jc w:val="both"/>
              <w:rPr>
                <w:rFonts w:ascii="Arial" w:hAnsi="Arial" w:cs="Arial"/>
                <w:b/>
                <w:bCs/>
              </w:rPr>
            </w:pPr>
            <w:r w:rsidRPr="008B0558">
              <w:rPr>
                <w:rFonts w:ascii="Arial" w:hAnsi="Arial" w:cs="Arial"/>
                <w:b/>
                <w:bCs/>
              </w:rPr>
              <w:t>fizycznych gromadzonych pod tytułem zwrotnym, z wyłączeniem klientów</w:t>
            </w:r>
          </w:p>
          <w:p w14:paraId="2404F7E5" w14:textId="77777777" w:rsidR="00A20682" w:rsidRPr="008B0558" w:rsidRDefault="00A20682" w:rsidP="00A20682">
            <w:pPr>
              <w:widowControl w:val="0"/>
              <w:jc w:val="both"/>
              <w:rPr>
                <w:rFonts w:ascii="Arial" w:hAnsi="Arial" w:cs="Arial"/>
                <w:b/>
                <w:bCs/>
              </w:rPr>
            </w:pPr>
            <w:r w:rsidRPr="008B0558">
              <w:rPr>
                <w:rFonts w:ascii="Arial" w:hAnsi="Arial" w:cs="Arial"/>
                <w:b/>
                <w:bCs/>
              </w:rPr>
              <w:t>profesjonalnych, w rozumieniu art. 3 pkt 39b lit. a-n ustawy z dnia 29 lipca 2005 r. o</w:t>
            </w:r>
          </w:p>
          <w:p w14:paraId="6DA6E2A8" w14:textId="77777777" w:rsidR="00A20682" w:rsidRPr="008B0558" w:rsidRDefault="00A20682" w:rsidP="00A20682">
            <w:pPr>
              <w:widowControl w:val="0"/>
              <w:jc w:val="both"/>
              <w:rPr>
                <w:rFonts w:ascii="Arial" w:hAnsi="Arial" w:cs="Arial"/>
                <w:b/>
                <w:bCs/>
              </w:rPr>
            </w:pPr>
            <w:r w:rsidRPr="008B0558">
              <w:rPr>
                <w:rFonts w:ascii="Arial" w:hAnsi="Arial" w:cs="Arial"/>
                <w:b/>
                <w:bCs/>
              </w:rPr>
              <w:lastRenderedPageBreak/>
              <w:t>obrocie instrumentami finansowym.</w:t>
            </w:r>
          </w:p>
          <w:p w14:paraId="12711D8C" w14:textId="77777777" w:rsidR="00B10912" w:rsidRPr="008B0558" w:rsidRDefault="00B10912" w:rsidP="00A20682">
            <w:pPr>
              <w:widowControl w:val="0"/>
              <w:jc w:val="both"/>
              <w:rPr>
                <w:rFonts w:ascii="Arial" w:hAnsi="Arial" w:cs="Arial"/>
                <w:b/>
                <w:bCs/>
              </w:rPr>
            </w:pPr>
          </w:p>
          <w:p w14:paraId="45F66EE5" w14:textId="58A6E6E1" w:rsidR="00B10912" w:rsidRPr="008B0558" w:rsidRDefault="00B10912" w:rsidP="00A20682">
            <w:pPr>
              <w:widowControl w:val="0"/>
              <w:jc w:val="both"/>
              <w:rPr>
                <w:rFonts w:ascii="Arial" w:hAnsi="Arial" w:cs="Arial"/>
                <w:b/>
                <w:bCs/>
                <w:strike/>
              </w:rPr>
            </w:pPr>
            <w:r w:rsidRPr="008B0558">
              <w:rPr>
                <w:rFonts w:ascii="Arial" w:hAnsi="Arial" w:cs="Arial"/>
                <w:b/>
                <w:bCs/>
                <w:strike/>
              </w:rPr>
              <w:t>2. Środki przeznaczane na udzielanie kredytów konsumenckich przez instytucje pożyczkowe mogą pochodzić z kredytu bankowego, albo z pożyczek od podmiotów powiązanych pod warunkiem, że podmioty powiązane udzielające takich pożyczek nie gromadzą środków pieniężnych w sposób wskazany w ust. 1.</w:t>
            </w:r>
          </w:p>
          <w:p w14:paraId="1889ADCF" w14:textId="77777777" w:rsidR="00B10912" w:rsidRPr="008B0558" w:rsidRDefault="00B10912" w:rsidP="00A20682">
            <w:pPr>
              <w:widowControl w:val="0"/>
              <w:jc w:val="both"/>
              <w:rPr>
                <w:rFonts w:ascii="Arial" w:hAnsi="Arial" w:cs="Arial"/>
                <w:b/>
                <w:bCs/>
                <w:strike/>
              </w:rPr>
            </w:pPr>
          </w:p>
          <w:p w14:paraId="36523866" w14:textId="77777777" w:rsidR="00A20682" w:rsidRPr="008B0558" w:rsidRDefault="00A20682" w:rsidP="00A20682">
            <w:pPr>
              <w:widowControl w:val="0"/>
              <w:jc w:val="both"/>
              <w:rPr>
                <w:rFonts w:ascii="Arial" w:hAnsi="Arial" w:cs="Arial"/>
                <w:b/>
                <w:bCs/>
              </w:rPr>
            </w:pPr>
            <w:r w:rsidRPr="008B0558">
              <w:rPr>
                <w:rFonts w:ascii="Arial" w:hAnsi="Arial" w:cs="Arial"/>
                <w:b/>
                <w:bCs/>
              </w:rPr>
              <w:t>2. Obligacje, o których mowa w ust. 1 pkt 1 i 2 mogą być nabyte wyłącznie przez klientów</w:t>
            </w:r>
          </w:p>
          <w:p w14:paraId="0B4A7427" w14:textId="77777777" w:rsidR="00A20682" w:rsidRPr="008B0558" w:rsidRDefault="00A20682" w:rsidP="00A20682">
            <w:pPr>
              <w:widowControl w:val="0"/>
              <w:jc w:val="both"/>
              <w:rPr>
                <w:rFonts w:ascii="Arial" w:hAnsi="Arial" w:cs="Arial"/>
                <w:b/>
                <w:bCs/>
              </w:rPr>
            </w:pPr>
            <w:r w:rsidRPr="008B0558">
              <w:rPr>
                <w:rFonts w:ascii="Arial" w:hAnsi="Arial" w:cs="Arial"/>
                <w:b/>
                <w:bCs/>
              </w:rPr>
              <w:t>profesjonalnych, w rozumieniu art. 3 pkt 39b lit. a-n ustawy z dnia 29 lipca 2005 r. o obrocie</w:t>
            </w:r>
          </w:p>
          <w:p w14:paraId="4256C081" w14:textId="77777777" w:rsidR="00A20682" w:rsidRPr="008B0558" w:rsidRDefault="00A20682" w:rsidP="00A20682">
            <w:pPr>
              <w:widowControl w:val="0"/>
              <w:jc w:val="both"/>
              <w:rPr>
                <w:rFonts w:ascii="Arial" w:hAnsi="Arial" w:cs="Arial"/>
                <w:b/>
                <w:bCs/>
              </w:rPr>
            </w:pPr>
            <w:r w:rsidRPr="008B0558">
              <w:rPr>
                <w:rFonts w:ascii="Arial" w:hAnsi="Arial" w:cs="Arial"/>
                <w:b/>
                <w:bCs/>
              </w:rPr>
              <w:t>instrumentami finansowymi.</w:t>
            </w:r>
          </w:p>
          <w:p w14:paraId="3D8C2959" w14:textId="77777777" w:rsidR="00B10912" w:rsidRPr="008B0558" w:rsidRDefault="00B10912" w:rsidP="00A20682">
            <w:pPr>
              <w:widowControl w:val="0"/>
              <w:jc w:val="both"/>
              <w:rPr>
                <w:rFonts w:ascii="Arial" w:hAnsi="Arial" w:cs="Arial"/>
                <w:b/>
                <w:bCs/>
              </w:rPr>
            </w:pPr>
          </w:p>
          <w:p w14:paraId="1523E185" w14:textId="77777777" w:rsidR="00A20682" w:rsidRPr="008B0558" w:rsidRDefault="00A20682" w:rsidP="00A20682">
            <w:pPr>
              <w:widowControl w:val="0"/>
              <w:jc w:val="both"/>
              <w:rPr>
                <w:rFonts w:ascii="Arial" w:hAnsi="Arial" w:cs="Arial"/>
                <w:b/>
                <w:bCs/>
              </w:rPr>
            </w:pPr>
            <w:r w:rsidRPr="008B0558">
              <w:rPr>
                <w:rFonts w:ascii="Arial" w:hAnsi="Arial" w:cs="Arial"/>
                <w:b/>
                <w:bCs/>
              </w:rPr>
              <w:t>3. Zawarcie umowy nabycia obligacji przez podmiot, o którym mowa w ust. 1 pkt 2, wymaga</w:t>
            </w:r>
          </w:p>
          <w:p w14:paraId="1C8F57D4" w14:textId="77777777" w:rsidR="00A20682" w:rsidRPr="008B0558" w:rsidRDefault="00A20682" w:rsidP="00A20682">
            <w:pPr>
              <w:widowControl w:val="0"/>
              <w:jc w:val="both"/>
              <w:rPr>
                <w:rFonts w:ascii="Arial" w:hAnsi="Arial" w:cs="Arial"/>
                <w:b/>
                <w:bCs/>
              </w:rPr>
            </w:pPr>
            <w:r w:rsidRPr="008B0558">
              <w:rPr>
                <w:rFonts w:ascii="Arial" w:hAnsi="Arial" w:cs="Arial"/>
                <w:b/>
                <w:bCs/>
              </w:rPr>
              <w:t>pośrednictwa firmy inwestycyjnej.</w:t>
            </w:r>
          </w:p>
          <w:p w14:paraId="42290F72" w14:textId="4D8FD370" w:rsidR="00A20682" w:rsidRPr="008B0558" w:rsidRDefault="00A37A6D" w:rsidP="00A20682">
            <w:pPr>
              <w:widowControl w:val="0"/>
              <w:jc w:val="both"/>
              <w:rPr>
                <w:rFonts w:ascii="Arial" w:hAnsi="Arial" w:cs="Arial"/>
                <w:b/>
                <w:bCs/>
              </w:rPr>
            </w:pPr>
            <w:r w:rsidRPr="008B0558">
              <w:rPr>
                <w:rFonts w:ascii="Arial" w:hAnsi="Arial" w:cs="Arial"/>
                <w:b/>
                <w:bCs/>
              </w:rPr>
              <w:t>4.</w:t>
            </w:r>
            <w:r w:rsidR="00A20682" w:rsidRPr="008B0558">
              <w:rPr>
                <w:rFonts w:ascii="Arial" w:hAnsi="Arial" w:cs="Arial"/>
                <w:b/>
                <w:bCs/>
              </w:rPr>
              <w:t>. Oświadczenia, o których mowa w ust. 1 pkt 3 i 5, składa się pod rygorem</w:t>
            </w:r>
          </w:p>
          <w:p w14:paraId="3C42616E" w14:textId="77777777" w:rsidR="00A20682" w:rsidRPr="008B0558" w:rsidRDefault="00A20682" w:rsidP="00A20682">
            <w:pPr>
              <w:widowControl w:val="0"/>
              <w:jc w:val="both"/>
              <w:rPr>
                <w:rFonts w:ascii="Arial" w:hAnsi="Arial" w:cs="Arial"/>
                <w:b/>
                <w:bCs/>
              </w:rPr>
            </w:pPr>
            <w:r w:rsidRPr="008B0558">
              <w:rPr>
                <w:rFonts w:ascii="Arial" w:hAnsi="Arial" w:cs="Arial"/>
                <w:b/>
                <w:bCs/>
              </w:rPr>
              <w:t>odpowiedzialności karnej za składanie fałszywych oświadczeń. Składający oświadczenie jest</w:t>
            </w:r>
          </w:p>
          <w:p w14:paraId="59A08AB5" w14:textId="77777777" w:rsidR="00A20682" w:rsidRPr="008B0558" w:rsidRDefault="00A20682" w:rsidP="00A20682">
            <w:pPr>
              <w:widowControl w:val="0"/>
              <w:jc w:val="both"/>
              <w:rPr>
                <w:rFonts w:ascii="Arial" w:hAnsi="Arial" w:cs="Arial"/>
                <w:b/>
                <w:bCs/>
              </w:rPr>
            </w:pPr>
            <w:r w:rsidRPr="008B0558">
              <w:rPr>
                <w:rFonts w:ascii="Arial" w:hAnsi="Arial" w:cs="Arial"/>
                <w:b/>
                <w:bCs/>
              </w:rPr>
              <w:t>obowiązany do zawarcia w nim klauzuli następującej treści: „Jestem świadomy</w:t>
            </w:r>
          </w:p>
          <w:p w14:paraId="7EF6221C" w14:textId="77777777" w:rsidR="00A20682" w:rsidRPr="008B0558" w:rsidRDefault="00A20682" w:rsidP="00A20682">
            <w:pPr>
              <w:widowControl w:val="0"/>
              <w:jc w:val="both"/>
              <w:rPr>
                <w:rFonts w:ascii="Arial" w:hAnsi="Arial" w:cs="Arial"/>
                <w:b/>
                <w:bCs/>
              </w:rPr>
            </w:pPr>
            <w:r w:rsidRPr="008B0558">
              <w:rPr>
                <w:rFonts w:ascii="Arial" w:hAnsi="Arial" w:cs="Arial"/>
                <w:b/>
                <w:bCs/>
              </w:rPr>
              <w:t>odpowiedzialności karnej za złożenie fałszywego oświadczenia.”. Klauzula ta zastępuje</w:t>
            </w:r>
          </w:p>
          <w:p w14:paraId="43877CA4" w14:textId="77777777" w:rsidR="00A20682" w:rsidRPr="008B0558" w:rsidRDefault="00A20682" w:rsidP="00A20682">
            <w:pPr>
              <w:widowControl w:val="0"/>
              <w:jc w:val="both"/>
              <w:rPr>
                <w:rFonts w:ascii="Arial" w:hAnsi="Arial" w:cs="Arial"/>
                <w:b/>
                <w:bCs/>
              </w:rPr>
            </w:pPr>
            <w:r w:rsidRPr="008B0558">
              <w:rPr>
                <w:rFonts w:ascii="Arial" w:hAnsi="Arial" w:cs="Arial"/>
                <w:b/>
                <w:bCs/>
              </w:rPr>
              <w:t xml:space="preserve">pouczenie organu o odpowiedzialności karnej za składanie fałszywych </w:t>
            </w:r>
            <w:r w:rsidRPr="008B0558">
              <w:rPr>
                <w:rFonts w:ascii="Arial" w:hAnsi="Arial" w:cs="Arial"/>
                <w:b/>
                <w:bCs/>
              </w:rPr>
              <w:lastRenderedPageBreak/>
              <w:t>oświadczeń.</w:t>
            </w:r>
          </w:p>
          <w:p w14:paraId="3FC56BC8" w14:textId="77777777" w:rsidR="00A20682" w:rsidRPr="008B0558" w:rsidRDefault="00A20682" w:rsidP="00A20682">
            <w:pPr>
              <w:widowControl w:val="0"/>
              <w:jc w:val="both"/>
              <w:rPr>
                <w:rFonts w:ascii="Arial" w:hAnsi="Arial" w:cs="Arial"/>
                <w:b/>
                <w:bCs/>
              </w:rPr>
            </w:pPr>
          </w:p>
          <w:p w14:paraId="13C4A715" w14:textId="77777777" w:rsidR="00A20682" w:rsidRPr="008B0558" w:rsidRDefault="00A20682" w:rsidP="00A20682">
            <w:pPr>
              <w:widowControl w:val="0"/>
              <w:jc w:val="both"/>
              <w:rPr>
                <w:rFonts w:ascii="Arial" w:hAnsi="Arial" w:cs="Arial"/>
                <w:b/>
                <w:bCs/>
              </w:rPr>
            </w:pPr>
            <w:r w:rsidRPr="008B0558">
              <w:rPr>
                <w:rFonts w:ascii="Arial" w:hAnsi="Arial" w:cs="Arial"/>
                <w:b/>
                <w:bCs/>
              </w:rPr>
              <w:t>Propozycja przepisu przejściowego:</w:t>
            </w:r>
          </w:p>
          <w:p w14:paraId="7A4A98C8" w14:textId="77777777" w:rsidR="00A20682" w:rsidRPr="008B0558" w:rsidRDefault="00A20682" w:rsidP="00A20682">
            <w:pPr>
              <w:widowControl w:val="0"/>
              <w:jc w:val="both"/>
              <w:rPr>
                <w:rFonts w:ascii="Arial" w:hAnsi="Arial" w:cs="Arial"/>
                <w:b/>
                <w:bCs/>
              </w:rPr>
            </w:pPr>
            <w:r w:rsidRPr="008B0558">
              <w:rPr>
                <w:rFonts w:ascii="Arial" w:hAnsi="Arial" w:cs="Arial"/>
                <w:b/>
                <w:bCs/>
              </w:rPr>
              <w:t>1. Do obligacji wyemitowanych przed dniem wejścia w życie ustawy lub będących w procesie</w:t>
            </w:r>
          </w:p>
          <w:p w14:paraId="1AD42DCA" w14:textId="77777777" w:rsidR="00A20682" w:rsidRPr="008B0558" w:rsidRDefault="00A20682" w:rsidP="00A20682">
            <w:pPr>
              <w:widowControl w:val="0"/>
              <w:jc w:val="both"/>
              <w:rPr>
                <w:rFonts w:ascii="Arial" w:hAnsi="Arial" w:cs="Arial"/>
                <w:b/>
                <w:bCs/>
              </w:rPr>
            </w:pPr>
            <w:r w:rsidRPr="008B0558">
              <w:rPr>
                <w:rFonts w:ascii="Arial" w:hAnsi="Arial" w:cs="Arial"/>
                <w:b/>
                <w:bCs/>
              </w:rPr>
              <w:t>emisji w dniu wejścia w życie ustawy stosuje się przepisy dotychczasowe. Finansowanie</w:t>
            </w:r>
          </w:p>
          <w:p w14:paraId="58ED5F0B" w14:textId="77777777" w:rsidR="00A20682" w:rsidRPr="008B0558" w:rsidRDefault="00A20682" w:rsidP="00A20682">
            <w:pPr>
              <w:widowControl w:val="0"/>
              <w:jc w:val="both"/>
              <w:rPr>
                <w:rFonts w:ascii="Arial" w:hAnsi="Arial" w:cs="Arial"/>
                <w:b/>
                <w:bCs/>
              </w:rPr>
            </w:pPr>
            <w:r w:rsidRPr="008B0558">
              <w:rPr>
                <w:rFonts w:ascii="Arial" w:hAnsi="Arial" w:cs="Arial"/>
                <w:b/>
                <w:bCs/>
              </w:rPr>
              <w:t>działalności przez instytucję pożyczkową, na podstawie umów lub innych stosunków prawnych</w:t>
            </w:r>
          </w:p>
          <w:p w14:paraId="25641FD6" w14:textId="77777777" w:rsidR="00A20682" w:rsidRPr="008B0558" w:rsidRDefault="00A20682" w:rsidP="00A20682">
            <w:pPr>
              <w:widowControl w:val="0"/>
              <w:jc w:val="both"/>
              <w:rPr>
                <w:rFonts w:ascii="Arial" w:hAnsi="Arial" w:cs="Arial"/>
                <w:b/>
                <w:bCs/>
              </w:rPr>
            </w:pPr>
            <w:r w:rsidRPr="008B0558">
              <w:rPr>
                <w:rFonts w:ascii="Arial" w:hAnsi="Arial" w:cs="Arial"/>
                <w:b/>
                <w:bCs/>
              </w:rPr>
              <w:t>zawartych przed dniem wejścia w życie ustawy, odbywać się może na podstawie przepisów</w:t>
            </w:r>
          </w:p>
          <w:p w14:paraId="0D260B5E" w14:textId="77777777" w:rsidR="00A20682" w:rsidRPr="008B0558" w:rsidRDefault="00A20682" w:rsidP="00A20682">
            <w:pPr>
              <w:widowControl w:val="0"/>
              <w:jc w:val="both"/>
              <w:rPr>
                <w:rFonts w:ascii="Arial" w:hAnsi="Arial" w:cs="Arial"/>
                <w:b/>
                <w:bCs/>
              </w:rPr>
            </w:pPr>
            <w:r w:rsidRPr="008B0558">
              <w:rPr>
                <w:rFonts w:ascii="Arial" w:hAnsi="Arial" w:cs="Arial"/>
                <w:b/>
                <w:bCs/>
              </w:rPr>
              <w:t>dotychczasowych.</w:t>
            </w:r>
          </w:p>
          <w:p w14:paraId="6FD12675" w14:textId="77777777" w:rsidR="0029676B" w:rsidRPr="008B0558" w:rsidRDefault="0029676B" w:rsidP="00204790">
            <w:pPr>
              <w:ind w:left="37"/>
              <w:jc w:val="both"/>
              <w:rPr>
                <w:rFonts w:ascii="Arial" w:hAnsi="Arial" w:cs="Arial"/>
                <w:b/>
                <w:bCs/>
                <w:iCs/>
              </w:rPr>
            </w:pPr>
          </w:p>
        </w:tc>
        <w:tc>
          <w:tcPr>
            <w:tcW w:w="6662" w:type="dxa"/>
          </w:tcPr>
          <w:p w14:paraId="53B6426B" w14:textId="69F2D098" w:rsidR="009677B6" w:rsidRPr="008B0558" w:rsidRDefault="009677B6" w:rsidP="009677B6">
            <w:pPr>
              <w:widowControl w:val="0"/>
              <w:pBdr>
                <w:top w:val="nil"/>
                <w:left w:val="nil"/>
                <w:bottom w:val="nil"/>
                <w:right w:val="nil"/>
                <w:between w:val="nil"/>
              </w:pBdr>
              <w:jc w:val="both"/>
              <w:rPr>
                <w:rFonts w:ascii="Arial" w:hAnsi="Arial" w:cs="Arial"/>
              </w:rPr>
            </w:pPr>
            <w:r w:rsidRPr="008B0558">
              <w:rPr>
                <w:rFonts w:ascii="Arial" w:hAnsi="Arial" w:cs="Arial"/>
              </w:rPr>
              <w:lastRenderedPageBreak/>
              <w:t xml:space="preserve">Postulujemy umieszczenie w przepisach zmian uzgodnionych w ramach konsultacji z Komisją Nadzoru Finansowego do aktualnej wersji </w:t>
            </w:r>
            <w:r w:rsidR="00C356DC" w:rsidRPr="008B0558">
              <w:rPr>
                <w:rFonts w:ascii="Arial" w:hAnsi="Arial" w:cs="Arial"/>
              </w:rPr>
              <w:t>U</w:t>
            </w:r>
            <w:r w:rsidRPr="008B0558">
              <w:rPr>
                <w:rFonts w:ascii="Arial" w:hAnsi="Arial" w:cs="Arial"/>
              </w:rPr>
              <w:t>stawy o kredycie konsumenckim</w:t>
            </w:r>
            <w:r w:rsidR="006428AA" w:rsidRPr="008B0558">
              <w:rPr>
                <w:rFonts w:ascii="Arial" w:hAnsi="Arial" w:cs="Arial"/>
              </w:rPr>
              <w:t>.</w:t>
            </w:r>
          </w:p>
          <w:p w14:paraId="457F4F17" w14:textId="77777777" w:rsidR="00875A38" w:rsidRPr="008B0558" w:rsidRDefault="00875A38" w:rsidP="009677B6">
            <w:pPr>
              <w:widowControl w:val="0"/>
              <w:pBdr>
                <w:top w:val="nil"/>
                <w:left w:val="nil"/>
                <w:bottom w:val="nil"/>
                <w:right w:val="nil"/>
                <w:between w:val="nil"/>
              </w:pBdr>
              <w:jc w:val="both"/>
              <w:rPr>
                <w:rFonts w:ascii="Arial" w:hAnsi="Arial" w:cs="Arial"/>
              </w:rPr>
            </w:pPr>
          </w:p>
          <w:p w14:paraId="12744485" w14:textId="06CA5176" w:rsidR="00875A38" w:rsidRPr="008B0558" w:rsidRDefault="00875A38" w:rsidP="00875A38">
            <w:pPr>
              <w:widowControl w:val="0"/>
              <w:pBdr>
                <w:top w:val="nil"/>
                <w:left w:val="nil"/>
                <w:bottom w:val="nil"/>
                <w:right w:val="nil"/>
                <w:between w:val="nil"/>
              </w:pBdr>
              <w:jc w:val="both"/>
              <w:rPr>
                <w:rFonts w:ascii="Arial" w:hAnsi="Arial" w:cs="Arial"/>
              </w:rPr>
            </w:pPr>
            <w:r w:rsidRPr="008B0558">
              <w:rPr>
                <w:rFonts w:ascii="Arial" w:hAnsi="Arial" w:cs="Arial"/>
              </w:rPr>
              <w:t>Zmiany pozwalają na emisje obligacji, zarówno na poziomie instytucji kredytowej, jak i jej grupy kapitałowej, skierowane do inwestorów profesjonalnych (klientów profesjonalnych w rozumieniu Ustawy o obrocie instrumentami finansowymi/ dyrektywy MiFID II).</w:t>
            </w:r>
          </w:p>
          <w:p w14:paraId="3AC25F87" w14:textId="77777777" w:rsidR="00875A38" w:rsidRPr="008B0558" w:rsidRDefault="00875A38" w:rsidP="009677B6">
            <w:pPr>
              <w:widowControl w:val="0"/>
              <w:pBdr>
                <w:top w:val="nil"/>
                <w:left w:val="nil"/>
                <w:bottom w:val="nil"/>
                <w:right w:val="nil"/>
                <w:between w:val="nil"/>
              </w:pBdr>
              <w:jc w:val="both"/>
              <w:rPr>
                <w:rFonts w:ascii="Arial" w:hAnsi="Arial" w:cs="Arial"/>
              </w:rPr>
            </w:pPr>
          </w:p>
          <w:p w14:paraId="45BD5C53" w14:textId="77777777" w:rsidR="0029676B" w:rsidRPr="008B0558" w:rsidDel="002C390C" w:rsidRDefault="0029676B" w:rsidP="00CE7B8F">
            <w:pPr>
              <w:widowControl w:val="0"/>
              <w:pBdr>
                <w:top w:val="nil"/>
                <w:left w:val="nil"/>
                <w:bottom w:val="nil"/>
                <w:right w:val="nil"/>
                <w:between w:val="nil"/>
              </w:pBdr>
              <w:jc w:val="both"/>
              <w:rPr>
                <w:rFonts w:ascii="Arial" w:hAnsi="Arial" w:cs="Arial"/>
              </w:rPr>
            </w:pPr>
          </w:p>
        </w:tc>
      </w:tr>
      <w:tr w:rsidR="00850B78" w:rsidRPr="008B0558" w14:paraId="443B7FB8" w14:textId="77777777" w:rsidTr="005F48EA">
        <w:tc>
          <w:tcPr>
            <w:tcW w:w="3828" w:type="dxa"/>
          </w:tcPr>
          <w:p w14:paraId="143A8B1A" w14:textId="77777777" w:rsidR="00850B78" w:rsidRPr="008B0558" w:rsidRDefault="00850B78" w:rsidP="00850B78">
            <w:pPr>
              <w:jc w:val="both"/>
              <w:rPr>
                <w:rFonts w:ascii="Arial" w:hAnsi="Arial" w:cs="Arial"/>
              </w:rPr>
            </w:pPr>
            <w:r w:rsidRPr="008B0558">
              <w:rPr>
                <w:rFonts w:ascii="Arial" w:hAnsi="Arial" w:cs="Arial"/>
                <w:b/>
                <w:bCs/>
              </w:rPr>
              <w:lastRenderedPageBreak/>
              <w:t xml:space="preserve">Art. 108. </w:t>
            </w:r>
            <w:r w:rsidRPr="008B0558">
              <w:rPr>
                <w:rFonts w:ascii="Arial" w:hAnsi="Arial" w:cs="Arial"/>
              </w:rPr>
              <w:t>3. Do wniosku dołącza się następujące dokumenty dotyczące osoby fizycznej, członków zarządu osoby prawnej, członków zarządu albo wspólników spółki nieposiadającej osobowości prawnej ubiegającej się o wpis do rejestru:</w:t>
            </w:r>
          </w:p>
          <w:p w14:paraId="5D51727A" w14:textId="062A6D71" w:rsidR="00850B78" w:rsidRPr="008B0558" w:rsidRDefault="00850B78" w:rsidP="00850B78">
            <w:pPr>
              <w:jc w:val="both"/>
              <w:rPr>
                <w:rFonts w:ascii="Arial" w:hAnsi="Arial" w:cs="Arial"/>
                <w:b/>
                <w:bCs/>
              </w:rPr>
            </w:pPr>
            <w:r w:rsidRPr="008B0558">
              <w:rPr>
                <w:rFonts w:ascii="Arial" w:hAnsi="Arial" w:cs="Arial"/>
              </w:rPr>
              <w:t>1) zaświadczenie z Krajowego Rejestru Karnego o niekaralności w zakresie przestępstw, o których mowa w art. 107 ust. 2 pkt 1 lit. a, oraz</w:t>
            </w:r>
          </w:p>
        </w:tc>
        <w:tc>
          <w:tcPr>
            <w:tcW w:w="4678" w:type="dxa"/>
          </w:tcPr>
          <w:p w14:paraId="08DB22A0" w14:textId="77777777" w:rsidR="00850B78" w:rsidRPr="008B0558" w:rsidRDefault="00850B78" w:rsidP="00850B78">
            <w:pPr>
              <w:spacing w:after="29"/>
              <w:ind w:left="37"/>
              <w:jc w:val="both"/>
              <w:rPr>
                <w:rFonts w:ascii="Arial" w:hAnsi="Arial" w:cs="Arial"/>
                <w:iCs/>
              </w:rPr>
            </w:pPr>
            <w:r w:rsidRPr="008B0558">
              <w:rPr>
                <w:rFonts w:ascii="Arial" w:hAnsi="Arial" w:cs="Arial"/>
                <w:iCs/>
              </w:rPr>
              <w:t>3. Do wniosku dołącza się następujące dokumenty dotyczące osoby fizycznej, członków zarządu osoby prawnej, członków zarządu albo wspólników spółki nieposiadającej osobowości prawnej ubiegającej się o wpis do rejestru:</w:t>
            </w:r>
          </w:p>
          <w:p w14:paraId="59CC0AE5" w14:textId="77777777" w:rsidR="00850B78" w:rsidRPr="008B0558" w:rsidRDefault="00850B78" w:rsidP="00850B78">
            <w:pPr>
              <w:spacing w:after="22"/>
              <w:jc w:val="both"/>
              <w:rPr>
                <w:rFonts w:ascii="Arial" w:hAnsi="Arial" w:cs="Arial"/>
                <w:iCs/>
              </w:rPr>
            </w:pPr>
            <w:r w:rsidRPr="008B0558">
              <w:rPr>
                <w:rFonts w:ascii="Arial" w:hAnsi="Arial" w:cs="Arial"/>
                <w:iCs/>
              </w:rPr>
              <w:t xml:space="preserve">1) zaświadczenie z Krajowego Rejestru Karnego o niekaralności w zakresie przestępstw, o których mowa w art. 107 ust. 2 pkt 1 lit. </w:t>
            </w:r>
            <w:proofErr w:type="gramStart"/>
            <w:r w:rsidRPr="008B0558">
              <w:rPr>
                <w:rFonts w:ascii="Arial" w:hAnsi="Arial" w:cs="Arial"/>
                <w:iCs/>
              </w:rPr>
              <w:t xml:space="preserve">a  </w:t>
            </w:r>
            <w:r w:rsidRPr="008B0558">
              <w:rPr>
                <w:rFonts w:ascii="Arial" w:hAnsi="Arial" w:cs="Arial"/>
                <w:b/>
                <w:bCs/>
                <w:iCs/>
                <w:color w:val="000000" w:themeColor="text1"/>
              </w:rPr>
              <w:t>lub</w:t>
            </w:r>
            <w:proofErr w:type="gramEnd"/>
            <w:r w:rsidRPr="008B0558">
              <w:rPr>
                <w:rFonts w:ascii="Arial" w:hAnsi="Arial" w:cs="Arial"/>
                <w:b/>
                <w:bCs/>
                <w:iCs/>
                <w:color w:val="000000" w:themeColor="text1"/>
              </w:rPr>
              <w:t xml:space="preserve"> ich oświadczenia następującej treści: „Świadomy odpowiedzialności karnej za złożenie fałszywego oświadczenia wynikającej z art. 233 § 6 ustawy z dnia 6 czerwca 1997 r. – Kodeks karny oświadczam, że nie byłem skazany za przestępstwo przeciwko wiarygodności dokumentów, mieniu, obrotowi gospodarczemu, obrotowi </w:t>
            </w:r>
            <w:r w:rsidRPr="008B0558">
              <w:rPr>
                <w:rFonts w:ascii="Arial" w:hAnsi="Arial" w:cs="Arial"/>
                <w:b/>
                <w:bCs/>
                <w:iCs/>
                <w:color w:val="000000" w:themeColor="text1"/>
              </w:rPr>
              <w:lastRenderedPageBreak/>
              <w:t>pieniędzmi i papierami wartościowymi oraz przestępstwo skarbowe.”; klauzula ta zastępuje pouczenie organu o odpowiedzialności karnej za składanie fałszywych zeznań,</w:t>
            </w:r>
            <w:r w:rsidRPr="008B0558">
              <w:rPr>
                <w:rFonts w:ascii="Arial" w:hAnsi="Arial" w:cs="Arial"/>
                <w:iCs/>
                <w:color w:val="000000" w:themeColor="text1"/>
              </w:rPr>
              <w:t xml:space="preserve"> </w:t>
            </w:r>
            <w:r w:rsidRPr="008B0558">
              <w:rPr>
                <w:rFonts w:ascii="Arial" w:hAnsi="Arial" w:cs="Arial"/>
                <w:iCs/>
              </w:rPr>
              <w:t>oraz</w:t>
            </w:r>
          </w:p>
          <w:p w14:paraId="18A1A7D0" w14:textId="77777777" w:rsidR="00850B78" w:rsidRPr="008B0558" w:rsidDel="00B10912" w:rsidRDefault="00850B78" w:rsidP="00850B78">
            <w:pPr>
              <w:widowControl w:val="0"/>
              <w:jc w:val="both"/>
              <w:rPr>
                <w:rFonts w:ascii="Arial" w:hAnsi="Arial" w:cs="Arial"/>
              </w:rPr>
            </w:pPr>
          </w:p>
        </w:tc>
        <w:tc>
          <w:tcPr>
            <w:tcW w:w="6662" w:type="dxa"/>
          </w:tcPr>
          <w:p w14:paraId="0CAF82D9" w14:textId="1082E1FB" w:rsidR="00850B78" w:rsidRPr="008B0558" w:rsidRDefault="003E5AD0" w:rsidP="00850B78">
            <w:pPr>
              <w:widowControl w:val="0"/>
              <w:pBdr>
                <w:top w:val="nil"/>
                <w:left w:val="nil"/>
                <w:bottom w:val="nil"/>
                <w:right w:val="nil"/>
                <w:between w:val="nil"/>
              </w:pBdr>
              <w:jc w:val="both"/>
              <w:rPr>
                <w:rFonts w:ascii="Arial" w:hAnsi="Arial" w:cs="Arial"/>
              </w:rPr>
            </w:pPr>
            <w:r w:rsidRPr="008B0558">
              <w:rPr>
                <w:rFonts w:ascii="Arial" w:hAnsi="Arial" w:cs="Arial"/>
              </w:rPr>
              <w:lastRenderedPageBreak/>
              <w:t xml:space="preserve">Należy dodać możliwość złożenia oświadczenia o niekaralności przez osoby związane z pośrednikiem kredytowym tak jak jest to możliwe </w:t>
            </w:r>
            <w:r w:rsidR="001F7932" w:rsidRPr="008B0558">
              <w:rPr>
                <w:rFonts w:ascii="Arial" w:hAnsi="Arial" w:cs="Arial"/>
              </w:rPr>
              <w:t xml:space="preserve">w przypadku </w:t>
            </w:r>
            <w:r w:rsidRPr="008B0558">
              <w:rPr>
                <w:rFonts w:ascii="Arial" w:hAnsi="Arial" w:cs="Arial"/>
              </w:rPr>
              <w:t>kredytodawców</w:t>
            </w:r>
            <w:r w:rsidR="001F7932" w:rsidRPr="008B0558">
              <w:rPr>
                <w:rFonts w:ascii="Arial" w:hAnsi="Arial" w:cs="Arial"/>
              </w:rPr>
              <w:t>,</w:t>
            </w:r>
            <w:r w:rsidRPr="008B0558">
              <w:rPr>
                <w:rFonts w:ascii="Arial" w:hAnsi="Arial" w:cs="Arial"/>
              </w:rPr>
              <w:t xml:space="preserve"> </w:t>
            </w:r>
            <w:r w:rsidR="001F7932" w:rsidRPr="008B0558">
              <w:rPr>
                <w:rFonts w:ascii="Arial" w:hAnsi="Arial" w:cs="Arial"/>
              </w:rPr>
              <w:t xml:space="preserve">zgodnie z </w:t>
            </w:r>
            <w:r w:rsidRPr="008B0558">
              <w:rPr>
                <w:rFonts w:ascii="Arial" w:hAnsi="Arial" w:cs="Arial"/>
              </w:rPr>
              <w:t xml:space="preserve">art. 87 ust. </w:t>
            </w:r>
            <w:r w:rsidR="004228A1" w:rsidRPr="008B0558">
              <w:rPr>
                <w:rFonts w:ascii="Arial" w:hAnsi="Arial" w:cs="Arial"/>
              </w:rPr>
              <w:t>5</w:t>
            </w:r>
            <w:r w:rsidRPr="008B0558">
              <w:rPr>
                <w:rFonts w:ascii="Arial" w:hAnsi="Arial" w:cs="Arial"/>
              </w:rPr>
              <w:t xml:space="preserve"> pkt 1</w:t>
            </w:r>
            <w:r w:rsidR="004228A1" w:rsidRPr="008B0558">
              <w:rPr>
                <w:rFonts w:ascii="Arial" w:hAnsi="Arial" w:cs="Arial"/>
              </w:rPr>
              <w:t xml:space="preserve"> Projektu</w:t>
            </w:r>
            <w:r w:rsidR="00A94329" w:rsidRPr="008B0558">
              <w:rPr>
                <w:rFonts w:ascii="Arial" w:hAnsi="Arial" w:cs="Arial"/>
              </w:rPr>
              <w:t>.</w:t>
            </w:r>
          </w:p>
        </w:tc>
      </w:tr>
      <w:tr w:rsidR="001F7932" w:rsidRPr="008B0558" w14:paraId="4935E6A2" w14:textId="77777777" w:rsidTr="005F48EA">
        <w:tc>
          <w:tcPr>
            <w:tcW w:w="3828" w:type="dxa"/>
          </w:tcPr>
          <w:p w14:paraId="59956497" w14:textId="0223E2F5" w:rsidR="005F3AB1" w:rsidRPr="008B0558" w:rsidRDefault="005F3AB1" w:rsidP="005F3AB1">
            <w:pPr>
              <w:widowControl w:val="0"/>
              <w:pBdr>
                <w:top w:val="nil"/>
                <w:left w:val="nil"/>
                <w:bottom w:val="nil"/>
                <w:right w:val="nil"/>
                <w:between w:val="nil"/>
              </w:pBdr>
              <w:jc w:val="both"/>
              <w:rPr>
                <w:rFonts w:ascii="Arial" w:hAnsi="Arial" w:cs="Arial"/>
                <w:color w:val="000000" w:themeColor="text1"/>
              </w:rPr>
            </w:pPr>
            <w:r w:rsidRPr="008B0558">
              <w:rPr>
                <w:rFonts w:ascii="Arial" w:hAnsi="Arial" w:cs="Arial"/>
                <w:b/>
                <w:bCs/>
              </w:rPr>
              <w:t xml:space="preserve">Art. 111. </w:t>
            </w:r>
            <w:r w:rsidRPr="008B0558">
              <w:rPr>
                <w:rFonts w:ascii="Arial" w:hAnsi="Arial" w:cs="Arial"/>
                <w:color w:val="000000" w:themeColor="text1"/>
              </w:rPr>
              <w:t xml:space="preserve">2. Komisja Nadzoru Finansowego dokonuje niezwłocznie wykreślenia wpisu z rejestru pośredników kredytowych w </w:t>
            </w:r>
            <w:proofErr w:type="gramStart"/>
            <w:r w:rsidRPr="008B0558">
              <w:rPr>
                <w:rFonts w:ascii="Arial" w:hAnsi="Arial" w:cs="Arial"/>
                <w:color w:val="000000" w:themeColor="text1"/>
              </w:rPr>
              <w:t>przypadku</w:t>
            </w:r>
            <w:proofErr w:type="gramEnd"/>
            <w:r w:rsidRPr="008B0558">
              <w:rPr>
                <w:rFonts w:ascii="Arial" w:hAnsi="Arial" w:cs="Arial"/>
                <w:color w:val="000000" w:themeColor="text1"/>
              </w:rPr>
              <w:t xml:space="preserve"> gdy:</w:t>
            </w:r>
          </w:p>
          <w:p w14:paraId="782C757F" w14:textId="4754FF2E" w:rsidR="005F3AB1" w:rsidRPr="008B0558" w:rsidRDefault="005F3AB1" w:rsidP="005F3AB1">
            <w:pPr>
              <w:spacing w:after="22"/>
              <w:jc w:val="both"/>
              <w:rPr>
                <w:rFonts w:ascii="Arial" w:hAnsi="Arial" w:cs="Arial"/>
                <w:color w:val="000000" w:themeColor="text1"/>
              </w:rPr>
            </w:pPr>
            <w:r w:rsidRPr="008B0558">
              <w:rPr>
                <w:rFonts w:ascii="Arial" w:hAnsi="Arial" w:cs="Arial"/>
                <w:color w:val="000000" w:themeColor="text1"/>
              </w:rPr>
              <w:t>2) na pośrednika kredytowego będącego osobą fizyczną, na członka zarządu pośrednika kredytowego będącego osobą prawną albo na wspólnika lub członka zarządu pośrednika kredytowego będącego spółką nieposiadającą osobowości prawnej została nałożona kara pieniężna na podstawie art. 106b ust. 1 lub 2 ustawy z dnia 16 lutego 2007 r. o ochronie konkurencji i konsumentów;</w:t>
            </w:r>
          </w:p>
          <w:p w14:paraId="2EF38341" w14:textId="04452607" w:rsidR="005F3AB1" w:rsidRPr="008B0558" w:rsidRDefault="005F3AB1" w:rsidP="005F3AB1">
            <w:pPr>
              <w:spacing w:after="117"/>
              <w:jc w:val="both"/>
              <w:rPr>
                <w:rFonts w:ascii="Arial" w:hAnsi="Arial" w:cs="Arial"/>
                <w:color w:val="000000" w:themeColor="text1"/>
              </w:rPr>
            </w:pPr>
            <w:r w:rsidRPr="008B0558">
              <w:rPr>
                <w:rFonts w:ascii="Arial" w:hAnsi="Arial" w:cs="Arial"/>
                <w:color w:val="000000" w:themeColor="text1"/>
              </w:rPr>
              <w:t>4) rażąco lub uporczywie narusza przepisy ustawy.</w:t>
            </w:r>
          </w:p>
          <w:p w14:paraId="06B95C8E" w14:textId="77777777" w:rsidR="001F7932" w:rsidRPr="008B0558" w:rsidRDefault="001F7932" w:rsidP="00850B78">
            <w:pPr>
              <w:jc w:val="both"/>
              <w:rPr>
                <w:rFonts w:ascii="Arial" w:hAnsi="Arial" w:cs="Arial"/>
                <w:b/>
                <w:bCs/>
              </w:rPr>
            </w:pPr>
          </w:p>
        </w:tc>
        <w:tc>
          <w:tcPr>
            <w:tcW w:w="4678" w:type="dxa"/>
          </w:tcPr>
          <w:p w14:paraId="6651F17C" w14:textId="77777777" w:rsidR="00A17816" w:rsidRPr="008B0558" w:rsidRDefault="00A17816" w:rsidP="00A17816">
            <w:pPr>
              <w:spacing w:after="22"/>
              <w:jc w:val="both"/>
              <w:rPr>
                <w:rFonts w:ascii="Arial" w:hAnsi="Arial" w:cs="Arial"/>
                <w:strike/>
                <w:color w:val="000000" w:themeColor="text1"/>
              </w:rPr>
            </w:pPr>
            <w:r w:rsidRPr="008B0558">
              <w:rPr>
                <w:rFonts w:ascii="Arial" w:hAnsi="Arial" w:cs="Arial"/>
                <w:strike/>
                <w:color w:val="000000" w:themeColor="text1"/>
              </w:rPr>
              <w:t>2) na pośrednika kredytowego będącego osobą fizyczną, na członka zarządu pośrednika kredytowego będącego osobą prawną albo na wspólnika lub członka zarządu pośrednika kredytowego będącego spółką nieposiadającą osobowości prawnej została nałożona kara pieniężna na podstawie art. 106b ust. 1 lub 2 ustawy z dnia 16 lutego 2007 r. o ochronie konkurencji i konsumentów;</w:t>
            </w:r>
          </w:p>
          <w:p w14:paraId="70A9FEBB" w14:textId="77777777" w:rsidR="00A17816" w:rsidRPr="008B0558" w:rsidRDefault="00A17816" w:rsidP="00A17816">
            <w:pPr>
              <w:spacing w:after="117"/>
              <w:jc w:val="both"/>
              <w:rPr>
                <w:rFonts w:ascii="Arial" w:hAnsi="Arial" w:cs="Arial"/>
                <w:strike/>
                <w:color w:val="000000" w:themeColor="text1"/>
              </w:rPr>
            </w:pPr>
            <w:r w:rsidRPr="008B0558">
              <w:rPr>
                <w:rFonts w:ascii="Arial" w:hAnsi="Arial" w:cs="Arial"/>
                <w:strike/>
                <w:color w:val="000000" w:themeColor="text1"/>
              </w:rPr>
              <w:t>4) rażąco lub uporczywie narusza przepisy ustawy.</w:t>
            </w:r>
          </w:p>
          <w:p w14:paraId="102078BF" w14:textId="6A6CC7C1" w:rsidR="001F7932" w:rsidRPr="008B0558" w:rsidRDefault="00A17816" w:rsidP="00850B78">
            <w:pPr>
              <w:spacing w:after="29"/>
              <w:ind w:left="37"/>
              <w:jc w:val="both"/>
              <w:rPr>
                <w:rFonts w:ascii="Arial" w:hAnsi="Arial" w:cs="Arial"/>
                <w:iCs/>
              </w:rPr>
            </w:pPr>
            <w:r w:rsidRPr="008B0558">
              <w:rPr>
                <w:rFonts w:ascii="Arial" w:hAnsi="Arial" w:cs="Arial"/>
                <w:iCs/>
              </w:rPr>
              <w:t>(</w:t>
            </w:r>
            <w:r w:rsidRPr="008B0558">
              <w:rPr>
                <w:rFonts w:ascii="Arial" w:hAnsi="Arial" w:cs="Arial"/>
                <w:i/>
              </w:rPr>
              <w:t>odpowiednie dopasowanie numeracji pozostałych punktów</w:t>
            </w:r>
            <w:r w:rsidRPr="008B0558">
              <w:rPr>
                <w:rFonts w:ascii="Arial" w:hAnsi="Arial" w:cs="Arial"/>
                <w:iCs/>
              </w:rPr>
              <w:t>)</w:t>
            </w:r>
          </w:p>
        </w:tc>
        <w:tc>
          <w:tcPr>
            <w:tcW w:w="6662" w:type="dxa"/>
          </w:tcPr>
          <w:p w14:paraId="07F089F1" w14:textId="77777777" w:rsidR="00790417" w:rsidRPr="008B0558" w:rsidRDefault="00790417" w:rsidP="00790417">
            <w:pPr>
              <w:widowControl w:val="0"/>
              <w:pBdr>
                <w:top w:val="nil"/>
                <w:left w:val="nil"/>
                <w:bottom w:val="nil"/>
                <w:right w:val="nil"/>
                <w:between w:val="nil"/>
              </w:pBdr>
              <w:jc w:val="both"/>
              <w:rPr>
                <w:rFonts w:ascii="Arial" w:hAnsi="Arial" w:cs="Arial"/>
              </w:rPr>
            </w:pPr>
            <w:r w:rsidRPr="008B0558">
              <w:rPr>
                <w:rFonts w:ascii="Arial" w:hAnsi="Arial" w:cs="Arial"/>
              </w:rPr>
              <w:t>Pkt 2) dotyczy kary nałożonej na członka zarządu. Akceptujemy, że taki członek powinien zostać odwołany. Konsekwencją nie powinno być jednak wykreślenie pośrednika z rejestru.</w:t>
            </w:r>
          </w:p>
          <w:p w14:paraId="31E8919B" w14:textId="77777777" w:rsidR="00790417" w:rsidRPr="008B0558" w:rsidRDefault="00790417" w:rsidP="00790417">
            <w:pPr>
              <w:widowControl w:val="0"/>
              <w:pBdr>
                <w:top w:val="nil"/>
                <w:left w:val="nil"/>
                <w:bottom w:val="nil"/>
                <w:right w:val="nil"/>
                <w:between w:val="nil"/>
              </w:pBdr>
              <w:jc w:val="both"/>
              <w:rPr>
                <w:rFonts w:ascii="Arial" w:hAnsi="Arial" w:cs="Arial"/>
              </w:rPr>
            </w:pPr>
          </w:p>
          <w:p w14:paraId="4226C3D8" w14:textId="77777777" w:rsidR="00790417" w:rsidRPr="008B0558" w:rsidRDefault="00790417" w:rsidP="00790417">
            <w:pPr>
              <w:widowControl w:val="0"/>
              <w:pBdr>
                <w:top w:val="nil"/>
                <w:left w:val="nil"/>
                <w:bottom w:val="nil"/>
                <w:right w:val="nil"/>
                <w:between w:val="nil"/>
              </w:pBdr>
              <w:jc w:val="both"/>
              <w:rPr>
                <w:rFonts w:ascii="Arial" w:hAnsi="Arial" w:cs="Arial"/>
              </w:rPr>
            </w:pPr>
          </w:p>
          <w:p w14:paraId="48C503F7" w14:textId="79BFBD40" w:rsidR="001F7932" w:rsidRPr="008B0558" w:rsidRDefault="00790417" w:rsidP="00051ABE">
            <w:pPr>
              <w:widowControl w:val="0"/>
              <w:pBdr>
                <w:top w:val="nil"/>
                <w:left w:val="nil"/>
                <w:bottom w:val="nil"/>
                <w:right w:val="nil"/>
                <w:between w:val="nil"/>
              </w:pBdr>
              <w:jc w:val="both"/>
              <w:rPr>
                <w:rFonts w:ascii="Arial" w:hAnsi="Arial" w:cs="Arial"/>
              </w:rPr>
            </w:pPr>
            <w:r w:rsidRPr="008B0558">
              <w:rPr>
                <w:rFonts w:ascii="Arial" w:hAnsi="Arial" w:cs="Arial"/>
              </w:rPr>
              <w:t xml:space="preserve">Pkt 4) jest zbyt ogólny. </w:t>
            </w:r>
            <w:r w:rsidR="00051ABE" w:rsidRPr="008B0558">
              <w:rPr>
                <w:rFonts w:ascii="Arial" w:hAnsi="Arial" w:cs="Arial"/>
              </w:rPr>
              <w:t xml:space="preserve">W tym zakresie za wystarczający należy uznać przepis pkt 1) </w:t>
            </w:r>
            <w:r w:rsidR="00066013" w:rsidRPr="008B0558">
              <w:rPr>
                <w:rFonts w:ascii="Arial" w:hAnsi="Arial" w:cs="Arial"/>
              </w:rPr>
              <w:t xml:space="preserve">omawianego artykułu Projektu. </w:t>
            </w:r>
          </w:p>
        </w:tc>
      </w:tr>
      <w:tr w:rsidR="001D7CDF" w:rsidRPr="008B0558" w14:paraId="3F1DDAE5" w14:textId="77777777" w:rsidTr="005F48EA">
        <w:tc>
          <w:tcPr>
            <w:tcW w:w="3828" w:type="dxa"/>
          </w:tcPr>
          <w:p w14:paraId="1CC81A77" w14:textId="77777777" w:rsidR="00F3650A" w:rsidRPr="008B0558" w:rsidRDefault="00F0418E" w:rsidP="005F3AB1">
            <w:pPr>
              <w:widowControl w:val="0"/>
              <w:pBdr>
                <w:top w:val="nil"/>
                <w:left w:val="nil"/>
                <w:bottom w:val="nil"/>
                <w:right w:val="nil"/>
                <w:between w:val="nil"/>
              </w:pBdr>
              <w:jc w:val="both"/>
              <w:rPr>
                <w:rFonts w:ascii="Arial" w:hAnsi="Arial" w:cs="Arial"/>
              </w:rPr>
            </w:pPr>
            <w:r w:rsidRPr="008B0558">
              <w:rPr>
                <w:rFonts w:ascii="Arial" w:hAnsi="Arial" w:cs="Arial"/>
                <w:b/>
                <w:bCs/>
              </w:rPr>
              <w:t>Art. 112.</w:t>
            </w:r>
            <w:r w:rsidR="00F3650A" w:rsidRPr="008B0558">
              <w:rPr>
                <w:rFonts w:ascii="Arial" w:hAnsi="Arial" w:cs="Arial"/>
              </w:rPr>
              <w:t xml:space="preserve"> 1. Kredytodawca oraz pośrednik kredytowy są obowiązani do przyjęcia i stosowania zasad dobrych praktyk w zakresie świadczenia usług związanych z kredytem konsumenckim. </w:t>
            </w:r>
          </w:p>
          <w:p w14:paraId="3829ECCD" w14:textId="77777777" w:rsidR="00F3650A" w:rsidRPr="008B0558" w:rsidRDefault="00F3650A" w:rsidP="005F3AB1">
            <w:pPr>
              <w:widowControl w:val="0"/>
              <w:pBdr>
                <w:top w:val="nil"/>
                <w:left w:val="nil"/>
                <w:bottom w:val="nil"/>
                <w:right w:val="nil"/>
                <w:between w:val="nil"/>
              </w:pBdr>
              <w:jc w:val="both"/>
              <w:rPr>
                <w:rFonts w:ascii="Arial" w:hAnsi="Arial" w:cs="Arial"/>
              </w:rPr>
            </w:pPr>
          </w:p>
          <w:p w14:paraId="6D7516FC" w14:textId="77777777" w:rsidR="00F3650A" w:rsidRPr="008B0558" w:rsidRDefault="00F3650A" w:rsidP="005F3AB1">
            <w:pPr>
              <w:widowControl w:val="0"/>
              <w:pBdr>
                <w:top w:val="nil"/>
                <w:left w:val="nil"/>
                <w:bottom w:val="nil"/>
                <w:right w:val="nil"/>
                <w:between w:val="nil"/>
              </w:pBdr>
              <w:jc w:val="both"/>
              <w:rPr>
                <w:rFonts w:ascii="Arial" w:hAnsi="Arial" w:cs="Arial"/>
              </w:rPr>
            </w:pPr>
            <w:r w:rsidRPr="008B0558">
              <w:rPr>
                <w:rFonts w:ascii="Arial" w:hAnsi="Arial" w:cs="Arial"/>
              </w:rPr>
              <w:t xml:space="preserve">2. Zasady dobrych praktyk, o których mowa w ust. 1, określają co najmniej </w:t>
            </w:r>
            <w:r w:rsidRPr="008B0558">
              <w:rPr>
                <w:rFonts w:ascii="Arial" w:hAnsi="Arial" w:cs="Arial"/>
              </w:rPr>
              <w:lastRenderedPageBreak/>
              <w:t>procedury wewnętrzne umożliwiające weryfikację:</w:t>
            </w:r>
          </w:p>
          <w:p w14:paraId="507EDB5C" w14:textId="77777777" w:rsidR="00F3650A" w:rsidRPr="008B0558" w:rsidRDefault="00F3650A" w:rsidP="005F3AB1">
            <w:pPr>
              <w:widowControl w:val="0"/>
              <w:pBdr>
                <w:top w:val="nil"/>
                <w:left w:val="nil"/>
                <w:bottom w:val="nil"/>
                <w:right w:val="nil"/>
                <w:between w:val="nil"/>
              </w:pBdr>
              <w:jc w:val="both"/>
              <w:rPr>
                <w:rFonts w:ascii="Arial" w:hAnsi="Arial" w:cs="Arial"/>
              </w:rPr>
            </w:pPr>
            <w:r w:rsidRPr="008B0558">
              <w:rPr>
                <w:rFonts w:ascii="Arial" w:hAnsi="Arial" w:cs="Arial"/>
              </w:rPr>
              <w:t xml:space="preserve"> 1) czy sposób wynagradzania personelu kredytodawcy oraz pośrednika kredytowego jest uczciwy i przejrzysty oraz czy uwzględnia interesy konsumentów; </w:t>
            </w:r>
          </w:p>
          <w:p w14:paraId="5861A902" w14:textId="77777777" w:rsidR="00F3650A" w:rsidRPr="008B0558" w:rsidRDefault="00F3650A" w:rsidP="005F3AB1">
            <w:pPr>
              <w:widowControl w:val="0"/>
              <w:pBdr>
                <w:top w:val="nil"/>
                <w:left w:val="nil"/>
                <w:bottom w:val="nil"/>
                <w:right w:val="nil"/>
                <w:between w:val="nil"/>
              </w:pBdr>
              <w:jc w:val="both"/>
              <w:rPr>
                <w:rFonts w:ascii="Arial" w:hAnsi="Arial" w:cs="Arial"/>
              </w:rPr>
            </w:pPr>
            <w:r w:rsidRPr="008B0558">
              <w:rPr>
                <w:rFonts w:ascii="Arial" w:hAnsi="Arial" w:cs="Arial"/>
              </w:rPr>
              <w:t xml:space="preserve">2) spełniania wymogów informacyjnych określonych w ustawie; </w:t>
            </w:r>
          </w:p>
          <w:p w14:paraId="1E5BE9C6" w14:textId="77777777" w:rsidR="00F3650A" w:rsidRPr="008B0558" w:rsidRDefault="00F3650A" w:rsidP="005F3AB1">
            <w:pPr>
              <w:widowControl w:val="0"/>
              <w:pBdr>
                <w:top w:val="nil"/>
                <w:left w:val="nil"/>
                <w:bottom w:val="nil"/>
                <w:right w:val="nil"/>
                <w:between w:val="nil"/>
              </w:pBdr>
              <w:jc w:val="both"/>
              <w:rPr>
                <w:rFonts w:ascii="Arial" w:hAnsi="Arial" w:cs="Arial"/>
              </w:rPr>
            </w:pPr>
            <w:r w:rsidRPr="008B0558">
              <w:rPr>
                <w:rFonts w:ascii="Arial" w:hAnsi="Arial" w:cs="Arial"/>
              </w:rPr>
              <w:t xml:space="preserve">3) spełniania wymogów dotyczących wynagradzania osób wykonujących czynności związane z oceną zdolności kredytowej. </w:t>
            </w:r>
          </w:p>
          <w:p w14:paraId="521E1828" w14:textId="77777777" w:rsidR="00F3650A" w:rsidRPr="008B0558" w:rsidRDefault="00F3650A" w:rsidP="005F3AB1">
            <w:pPr>
              <w:widowControl w:val="0"/>
              <w:pBdr>
                <w:top w:val="nil"/>
                <w:left w:val="nil"/>
                <w:bottom w:val="nil"/>
                <w:right w:val="nil"/>
                <w:between w:val="nil"/>
              </w:pBdr>
              <w:jc w:val="both"/>
              <w:rPr>
                <w:rFonts w:ascii="Arial" w:hAnsi="Arial" w:cs="Arial"/>
              </w:rPr>
            </w:pPr>
          </w:p>
          <w:p w14:paraId="73E404EE" w14:textId="77777777" w:rsidR="00F3650A" w:rsidRPr="008B0558" w:rsidRDefault="00F3650A" w:rsidP="005F3AB1">
            <w:pPr>
              <w:widowControl w:val="0"/>
              <w:pBdr>
                <w:top w:val="nil"/>
                <w:left w:val="nil"/>
                <w:bottom w:val="nil"/>
                <w:right w:val="nil"/>
                <w:between w:val="nil"/>
              </w:pBdr>
              <w:jc w:val="both"/>
              <w:rPr>
                <w:rFonts w:ascii="Arial" w:hAnsi="Arial" w:cs="Arial"/>
              </w:rPr>
            </w:pPr>
            <w:r w:rsidRPr="008B0558">
              <w:rPr>
                <w:rFonts w:ascii="Arial" w:hAnsi="Arial" w:cs="Arial"/>
              </w:rPr>
              <w:t xml:space="preserve">3. Kredytodawca oraz pośrednik kredytowy, którzy świadczą usługi doradcze, zapewniają, aby struktura wynagrodzenia ich personelu umożliwiała działanie w najlepszym interesie konsumenta, w tym nie była uzależniona od osiągnięcia określonych celów w zakresie sprzedaży. </w:t>
            </w:r>
          </w:p>
          <w:p w14:paraId="43312F35" w14:textId="77777777" w:rsidR="00F3650A" w:rsidRPr="008B0558" w:rsidRDefault="00F3650A" w:rsidP="005F3AB1">
            <w:pPr>
              <w:widowControl w:val="0"/>
              <w:pBdr>
                <w:top w:val="nil"/>
                <w:left w:val="nil"/>
                <w:bottom w:val="nil"/>
                <w:right w:val="nil"/>
                <w:between w:val="nil"/>
              </w:pBdr>
              <w:jc w:val="both"/>
              <w:rPr>
                <w:rFonts w:ascii="Arial" w:hAnsi="Arial" w:cs="Arial"/>
              </w:rPr>
            </w:pPr>
          </w:p>
          <w:p w14:paraId="04D8CEF8" w14:textId="77777777" w:rsidR="00F3650A" w:rsidRPr="008B0558" w:rsidRDefault="00F3650A" w:rsidP="005F3AB1">
            <w:pPr>
              <w:widowControl w:val="0"/>
              <w:pBdr>
                <w:top w:val="nil"/>
                <w:left w:val="nil"/>
                <w:bottom w:val="nil"/>
                <w:right w:val="nil"/>
                <w:between w:val="nil"/>
              </w:pBdr>
              <w:jc w:val="both"/>
              <w:rPr>
                <w:rFonts w:ascii="Arial" w:hAnsi="Arial" w:cs="Arial"/>
              </w:rPr>
            </w:pPr>
            <w:r w:rsidRPr="008B0558">
              <w:rPr>
                <w:rFonts w:ascii="Arial" w:hAnsi="Arial" w:cs="Arial"/>
              </w:rPr>
              <w:t xml:space="preserve">4. Wynagrodzenie podstawowe oraz zmienne składniki wynagrodzenia personelu kredytodawcy wykonującego jakiekolwiek czynności związane z oceną zdolności kredytowej nie mogą być zależne od zaakceptowanych wniosków o udzielenie kredytu konsumenckiego. </w:t>
            </w:r>
          </w:p>
          <w:p w14:paraId="6D124E30" w14:textId="77777777" w:rsidR="00F3650A" w:rsidRPr="008B0558" w:rsidRDefault="00F3650A" w:rsidP="005F3AB1">
            <w:pPr>
              <w:widowControl w:val="0"/>
              <w:pBdr>
                <w:top w:val="nil"/>
                <w:left w:val="nil"/>
                <w:bottom w:val="nil"/>
                <w:right w:val="nil"/>
                <w:between w:val="nil"/>
              </w:pBdr>
              <w:jc w:val="both"/>
              <w:rPr>
                <w:rFonts w:ascii="Arial" w:hAnsi="Arial" w:cs="Arial"/>
              </w:rPr>
            </w:pPr>
          </w:p>
          <w:p w14:paraId="46DED10B" w14:textId="3C463955" w:rsidR="001D7CDF" w:rsidRPr="008B0558" w:rsidRDefault="00F3650A" w:rsidP="005F3AB1">
            <w:pPr>
              <w:widowControl w:val="0"/>
              <w:pBdr>
                <w:top w:val="nil"/>
                <w:left w:val="nil"/>
                <w:bottom w:val="nil"/>
                <w:right w:val="nil"/>
                <w:between w:val="nil"/>
              </w:pBdr>
              <w:jc w:val="both"/>
              <w:rPr>
                <w:rFonts w:ascii="Arial" w:hAnsi="Arial" w:cs="Arial"/>
              </w:rPr>
            </w:pPr>
            <w:r w:rsidRPr="008B0558">
              <w:rPr>
                <w:rFonts w:ascii="Arial" w:hAnsi="Arial" w:cs="Arial"/>
              </w:rPr>
              <w:lastRenderedPageBreak/>
              <w:t>5. Polityka ustalania wynagrodzeń, o których mowa w ust. 4, powinna być zgodna z polityką zarządzania ryzykiem obowiązującą u kredytodawcy, z wewnętrznymi standardami – 57 – kredytowymi i ze strategią biznesową kredytodawcy oraz uwzględniać środki ograniczające ryzyko wystąpienia konfliktu interesów.</w:t>
            </w:r>
          </w:p>
        </w:tc>
        <w:tc>
          <w:tcPr>
            <w:tcW w:w="4678" w:type="dxa"/>
          </w:tcPr>
          <w:p w14:paraId="70E63EC6" w14:textId="77777777" w:rsidR="00F3650A" w:rsidRPr="008B0558" w:rsidRDefault="00F3650A" w:rsidP="00F3650A">
            <w:pPr>
              <w:widowControl w:val="0"/>
              <w:pBdr>
                <w:top w:val="nil"/>
                <w:left w:val="nil"/>
                <w:bottom w:val="nil"/>
                <w:right w:val="nil"/>
                <w:between w:val="nil"/>
              </w:pBdr>
              <w:jc w:val="both"/>
              <w:rPr>
                <w:rFonts w:ascii="Arial" w:hAnsi="Arial" w:cs="Arial"/>
                <w:strike/>
              </w:rPr>
            </w:pPr>
            <w:r w:rsidRPr="008B0558">
              <w:rPr>
                <w:rFonts w:ascii="Arial" w:hAnsi="Arial" w:cs="Arial"/>
                <w:strike/>
              </w:rPr>
              <w:lastRenderedPageBreak/>
              <w:t xml:space="preserve">1. Kredytodawca oraz pośrednik kredytowy są obowiązani do przyjęcia i stosowania zasad dobrych praktyk w zakresie świadczenia usług związanych z kredytem konsumenckim. </w:t>
            </w:r>
          </w:p>
          <w:p w14:paraId="4C031429" w14:textId="77777777" w:rsidR="00F3650A" w:rsidRPr="008B0558" w:rsidRDefault="00F3650A" w:rsidP="00F3650A">
            <w:pPr>
              <w:widowControl w:val="0"/>
              <w:pBdr>
                <w:top w:val="nil"/>
                <w:left w:val="nil"/>
                <w:bottom w:val="nil"/>
                <w:right w:val="nil"/>
                <w:between w:val="nil"/>
              </w:pBdr>
              <w:jc w:val="both"/>
              <w:rPr>
                <w:rFonts w:ascii="Arial" w:hAnsi="Arial" w:cs="Arial"/>
                <w:strike/>
              </w:rPr>
            </w:pPr>
          </w:p>
          <w:p w14:paraId="2D2947D5" w14:textId="77777777" w:rsidR="00F3650A" w:rsidRPr="008B0558" w:rsidRDefault="00F3650A" w:rsidP="00F3650A">
            <w:pPr>
              <w:widowControl w:val="0"/>
              <w:pBdr>
                <w:top w:val="nil"/>
                <w:left w:val="nil"/>
                <w:bottom w:val="nil"/>
                <w:right w:val="nil"/>
                <w:between w:val="nil"/>
              </w:pBdr>
              <w:jc w:val="both"/>
              <w:rPr>
                <w:rFonts w:ascii="Arial" w:hAnsi="Arial" w:cs="Arial"/>
                <w:strike/>
              </w:rPr>
            </w:pPr>
            <w:r w:rsidRPr="008B0558">
              <w:rPr>
                <w:rFonts w:ascii="Arial" w:hAnsi="Arial" w:cs="Arial"/>
                <w:strike/>
              </w:rPr>
              <w:t>2. Zasady dobrych praktyk, o których mowa w ust. 1, określają co najmniej procedury wewnętrzne umożliwiające weryfikację:</w:t>
            </w:r>
          </w:p>
          <w:p w14:paraId="23B56F2D" w14:textId="77777777" w:rsidR="00F3650A" w:rsidRPr="008B0558" w:rsidRDefault="00F3650A" w:rsidP="00F3650A">
            <w:pPr>
              <w:widowControl w:val="0"/>
              <w:pBdr>
                <w:top w:val="nil"/>
                <w:left w:val="nil"/>
                <w:bottom w:val="nil"/>
                <w:right w:val="nil"/>
                <w:between w:val="nil"/>
              </w:pBdr>
              <w:jc w:val="both"/>
              <w:rPr>
                <w:rFonts w:ascii="Arial" w:hAnsi="Arial" w:cs="Arial"/>
                <w:strike/>
              </w:rPr>
            </w:pPr>
            <w:r w:rsidRPr="008B0558">
              <w:rPr>
                <w:rFonts w:ascii="Arial" w:hAnsi="Arial" w:cs="Arial"/>
                <w:strike/>
              </w:rPr>
              <w:t xml:space="preserve"> 1) czy sposób wynagradzania personelu </w:t>
            </w:r>
            <w:r w:rsidRPr="008B0558">
              <w:rPr>
                <w:rFonts w:ascii="Arial" w:hAnsi="Arial" w:cs="Arial"/>
                <w:strike/>
              </w:rPr>
              <w:lastRenderedPageBreak/>
              <w:t xml:space="preserve">kredytodawcy oraz pośrednika kredytowego jest uczciwy i przejrzysty oraz czy uwzględnia interesy konsumentów; </w:t>
            </w:r>
          </w:p>
          <w:p w14:paraId="0276DF0D" w14:textId="77777777" w:rsidR="00F3650A" w:rsidRPr="008B0558" w:rsidRDefault="00F3650A" w:rsidP="00F3650A">
            <w:pPr>
              <w:widowControl w:val="0"/>
              <w:pBdr>
                <w:top w:val="nil"/>
                <w:left w:val="nil"/>
                <w:bottom w:val="nil"/>
                <w:right w:val="nil"/>
                <w:between w:val="nil"/>
              </w:pBdr>
              <w:jc w:val="both"/>
              <w:rPr>
                <w:rFonts w:ascii="Arial" w:hAnsi="Arial" w:cs="Arial"/>
                <w:strike/>
              </w:rPr>
            </w:pPr>
            <w:r w:rsidRPr="008B0558">
              <w:rPr>
                <w:rFonts w:ascii="Arial" w:hAnsi="Arial" w:cs="Arial"/>
                <w:strike/>
              </w:rPr>
              <w:t xml:space="preserve">2) spełniania wymogów informacyjnych określonych w ustawie; </w:t>
            </w:r>
          </w:p>
          <w:p w14:paraId="2557B710" w14:textId="77777777" w:rsidR="00F3650A" w:rsidRPr="008B0558" w:rsidRDefault="00F3650A" w:rsidP="00F3650A">
            <w:pPr>
              <w:widowControl w:val="0"/>
              <w:pBdr>
                <w:top w:val="nil"/>
                <w:left w:val="nil"/>
                <w:bottom w:val="nil"/>
                <w:right w:val="nil"/>
                <w:between w:val="nil"/>
              </w:pBdr>
              <w:jc w:val="both"/>
              <w:rPr>
                <w:rFonts w:ascii="Arial" w:hAnsi="Arial" w:cs="Arial"/>
                <w:strike/>
              </w:rPr>
            </w:pPr>
            <w:r w:rsidRPr="008B0558">
              <w:rPr>
                <w:rFonts w:ascii="Arial" w:hAnsi="Arial" w:cs="Arial"/>
                <w:strike/>
              </w:rPr>
              <w:t xml:space="preserve">3) spełniania wymogów dotyczących wynagradzania osób wykonujących czynności związane z oceną zdolności kredytowej. </w:t>
            </w:r>
          </w:p>
          <w:p w14:paraId="3116A347" w14:textId="77777777" w:rsidR="00F3650A" w:rsidRPr="008B0558" w:rsidRDefault="00F3650A" w:rsidP="00F3650A">
            <w:pPr>
              <w:widowControl w:val="0"/>
              <w:pBdr>
                <w:top w:val="nil"/>
                <w:left w:val="nil"/>
                <w:bottom w:val="nil"/>
                <w:right w:val="nil"/>
                <w:between w:val="nil"/>
              </w:pBdr>
              <w:jc w:val="both"/>
              <w:rPr>
                <w:rFonts w:ascii="Arial" w:hAnsi="Arial" w:cs="Arial"/>
                <w:strike/>
              </w:rPr>
            </w:pPr>
          </w:p>
          <w:p w14:paraId="4C82A9B1" w14:textId="77777777" w:rsidR="00F3650A" w:rsidRPr="008B0558" w:rsidRDefault="00F3650A" w:rsidP="00F3650A">
            <w:pPr>
              <w:widowControl w:val="0"/>
              <w:pBdr>
                <w:top w:val="nil"/>
                <w:left w:val="nil"/>
                <w:bottom w:val="nil"/>
                <w:right w:val="nil"/>
                <w:between w:val="nil"/>
              </w:pBdr>
              <w:jc w:val="both"/>
              <w:rPr>
                <w:rFonts w:ascii="Arial" w:hAnsi="Arial" w:cs="Arial"/>
                <w:strike/>
              </w:rPr>
            </w:pPr>
            <w:r w:rsidRPr="008B0558">
              <w:rPr>
                <w:rFonts w:ascii="Arial" w:hAnsi="Arial" w:cs="Arial"/>
                <w:strike/>
              </w:rPr>
              <w:t xml:space="preserve">3. Kredytodawca oraz pośrednik kredytowy, którzy świadczą usługi doradcze, zapewniają, aby struktura wynagrodzenia ich personelu umożliwiała działanie w najlepszym interesie konsumenta, w tym nie była uzależniona od osiągnięcia określonych celów w zakresie sprzedaży. </w:t>
            </w:r>
          </w:p>
          <w:p w14:paraId="4BB4CF68" w14:textId="77777777" w:rsidR="00F3650A" w:rsidRPr="008B0558" w:rsidRDefault="00F3650A" w:rsidP="00F3650A">
            <w:pPr>
              <w:widowControl w:val="0"/>
              <w:pBdr>
                <w:top w:val="nil"/>
                <w:left w:val="nil"/>
                <w:bottom w:val="nil"/>
                <w:right w:val="nil"/>
                <w:between w:val="nil"/>
              </w:pBdr>
              <w:jc w:val="both"/>
              <w:rPr>
                <w:rFonts w:ascii="Arial" w:hAnsi="Arial" w:cs="Arial"/>
                <w:strike/>
              </w:rPr>
            </w:pPr>
          </w:p>
          <w:p w14:paraId="72859608" w14:textId="77777777" w:rsidR="00F3650A" w:rsidRPr="008B0558" w:rsidRDefault="00F3650A" w:rsidP="00F3650A">
            <w:pPr>
              <w:widowControl w:val="0"/>
              <w:pBdr>
                <w:top w:val="nil"/>
                <w:left w:val="nil"/>
                <w:bottom w:val="nil"/>
                <w:right w:val="nil"/>
                <w:between w:val="nil"/>
              </w:pBdr>
              <w:jc w:val="both"/>
              <w:rPr>
                <w:rFonts w:ascii="Arial" w:hAnsi="Arial" w:cs="Arial"/>
                <w:strike/>
              </w:rPr>
            </w:pPr>
            <w:r w:rsidRPr="008B0558">
              <w:rPr>
                <w:rFonts w:ascii="Arial" w:hAnsi="Arial" w:cs="Arial"/>
                <w:strike/>
              </w:rPr>
              <w:t xml:space="preserve">4. Wynagrodzenie podstawowe oraz zmienne składniki wynagrodzenia personelu kredytodawcy wykonującego jakiekolwiek czynności związane z oceną zdolności kredytowej nie mogą być zależne od zaakceptowanych wniosków o udzielenie kredytu konsumenckiego. </w:t>
            </w:r>
          </w:p>
          <w:p w14:paraId="09D9952A" w14:textId="77777777" w:rsidR="00F3650A" w:rsidRPr="008B0558" w:rsidRDefault="00F3650A" w:rsidP="00F3650A">
            <w:pPr>
              <w:widowControl w:val="0"/>
              <w:pBdr>
                <w:top w:val="nil"/>
                <w:left w:val="nil"/>
                <w:bottom w:val="nil"/>
                <w:right w:val="nil"/>
                <w:between w:val="nil"/>
              </w:pBdr>
              <w:jc w:val="both"/>
              <w:rPr>
                <w:rFonts w:ascii="Arial" w:hAnsi="Arial" w:cs="Arial"/>
                <w:strike/>
              </w:rPr>
            </w:pPr>
          </w:p>
          <w:p w14:paraId="6D066E42" w14:textId="7B3C213B" w:rsidR="001D7CDF" w:rsidRPr="008B0558" w:rsidRDefault="00F3650A" w:rsidP="00F3650A">
            <w:pPr>
              <w:spacing w:after="22"/>
              <w:jc w:val="both"/>
              <w:rPr>
                <w:rFonts w:ascii="Arial" w:hAnsi="Arial" w:cs="Arial"/>
                <w:strike/>
                <w:color w:val="000000" w:themeColor="text1"/>
              </w:rPr>
            </w:pPr>
            <w:r w:rsidRPr="008B0558">
              <w:rPr>
                <w:rFonts w:ascii="Arial" w:hAnsi="Arial" w:cs="Arial"/>
                <w:strike/>
              </w:rPr>
              <w:t>5. Polityka ustalania wynagrodzeń, o których mowa w ust. 4, powinna być zgodna z polityką zarządzania ryzykiem obowiązującą u kredytodawcy, z wewnętrznymi standardami – 57 – kredytowymi i ze strategią biznesową kredytodawcy oraz uwzględniać środki ograniczające ryzyko wystąpienia konfliktu interesów.</w:t>
            </w:r>
          </w:p>
        </w:tc>
        <w:tc>
          <w:tcPr>
            <w:tcW w:w="6662" w:type="dxa"/>
          </w:tcPr>
          <w:p w14:paraId="10C75142" w14:textId="7B2EEFCA" w:rsidR="004B3289" w:rsidRPr="008B0558" w:rsidRDefault="004B3289" w:rsidP="004B3289">
            <w:pPr>
              <w:widowControl w:val="0"/>
              <w:pBdr>
                <w:top w:val="nil"/>
                <w:left w:val="nil"/>
                <w:bottom w:val="nil"/>
                <w:right w:val="nil"/>
                <w:between w:val="nil"/>
              </w:pBdr>
              <w:jc w:val="both"/>
              <w:rPr>
                <w:rFonts w:ascii="Arial" w:hAnsi="Arial" w:cs="Arial"/>
                <w:color w:val="000000" w:themeColor="text1"/>
              </w:rPr>
            </w:pPr>
            <w:r w:rsidRPr="008B0558">
              <w:rPr>
                <w:rFonts w:ascii="Arial" w:hAnsi="Arial" w:cs="Arial"/>
                <w:color w:val="000000" w:themeColor="text1"/>
              </w:rPr>
              <w:lastRenderedPageBreak/>
              <w:t xml:space="preserve">Przepis nie znajduje odzwierciedlenia w </w:t>
            </w:r>
            <w:r w:rsidR="00DA5897" w:rsidRPr="008B0558">
              <w:rPr>
                <w:rFonts w:ascii="Arial" w:hAnsi="Arial" w:cs="Arial"/>
                <w:color w:val="000000" w:themeColor="text1"/>
              </w:rPr>
              <w:t>implementowanej CCD2</w:t>
            </w:r>
            <w:r w:rsidRPr="008B0558">
              <w:rPr>
                <w:rFonts w:ascii="Arial" w:hAnsi="Arial" w:cs="Arial"/>
                <w:color w:val="000000" w:themeColor="text1"/>
              </w:rPr>
              <w:t xml:space="preserve">. Artykuł 32 </w:t>
            </w:r>
            <w:r w:rsidR="00DA5897" w:rsidRPr="008B0558">
              <w:rPr>
                <w:rFonts w:ascii="Arial" w:hAnsi="Arial" w:cs="Arial"/>
                <w:color w:val="000000" w:themeColor="text1"/>
              </w:rPr>
              <w:t xml:space="preserve">CCD2 </w:t>
            </w:r>
            <w:r w:rsidRPr="008B0558">
              <w:rPr>
                <w:rFonts w:ascii="Arial" w:hAnsi="Arial" w:cs="Arial"/>
                <w:color w:val="000000" w:themeColor="text1"/>
              </w:rPr>
              <w:t>nakazuje kredytodawcom działać “</w:t>
            </w:r>
            <w:r w:rsidRPr="008B0558">
              <w:rPr>
                <w:rFonts w:ascii="Arial" w:hAnsi="Arial" w:cs="Arial"/>
                <w:i/>
                <w:color w:val="000000" w:themeColor="text1"/>
              </w:rPr>
              <w:t>uczciwie, rzetelnie, w sposób przejrzysty i profesjonalnie oraz</w:t>
            </w:r>
            <w:r w:rsidR="00CB1C8F" w:rsidRPr="008B0558">
              <w:rPr>
                <w:rFonts w:ascii="Arial" w:hAnsi="Arial" w:cs="Arial"/>
                <w:i/>
                <w:color w:val="000000" w:themeColor="text1"/>
              </w:rPr>
              <w:t xml:space="preserve"> </w:t>
            </w:r>
            <w:r w:rsidR="00CB1C8F" w:rsidRPr="008B0558">
              <w:rPr>
                <w:rFonts w:ascii="Arial" w:hAnsi="Arial" w:cs="Arial"/>
                <w:iCs/>
                <w:color w:val="000000" w:themeColor="text1"/>
              </w:rPr>
              <w:t>[</w:t>
            </w:r>
            <w:r w:rsidR="00084380" w:rsidRPr="008B0558">
              <w:rPr>
                <w:rFonts w:ascii="Arial" w:hAnsi="Arial" w:cs="Arial"/>
                <w:iCs/>
                <w:color w:val="000000" w:themeColor="text1"/>
              </w:rPr>
              <w:t>aby kredytodawcy]</w:t>
            </w:r>
            <w:r w:rsidRPr="008B0558">
              <w:rPr>
                <w:rFonts w:ascii="Arial" w:hAnsi="Arial" w:cs="Arial"/>
                <w:i/>
                <w:color w:val="000000" w:themeColor="text1"/>
              </w:rPr>
              <w:t xml:space="preserve"> uwzględniali prawa i interesy konsumentów podczas prowadzenia dowolnej z poniższych działalności</w:t>
            </w:r>
            <w:r w:rsidRPr="008B0558">
              <w:rPr>
                <w:rFonts w:ascii="Arial" w:hAnsi="Arial" w:cs="Arial"/>
                <w:color w:val="000000" w:themeColor="text1"/>
              </w:rPr>
              <w:t>”.</w:t>
            </w:r>
          </w:p>
          <w:p w14:paraId="49850BF2" w14:textId="77777777" w:rsidR="004B3289" w:rsidRPr="008B0558" w:rsidRDefault="004B3289" w:rsidP="004B3289">
            <w:pPr>
              <w:widowControl w:val="0"/>
              <w:pBdr>
                <w:top w:val="nil"/>
                <w:left w:val="nil"/>
                <w:bottom w:val="nil"/>
                <w:right w:val="nil"/>
                <w:between w:val="nil"/>
              </w:pBdr>
              <w:jc w:val="both"/>
              <w:rPr>
                <w:rFonts w:ascii="Arial" w:hAnsi="Arial" w:cs="Arial"/>
                <w:color w:val="000000" w:themeColor="text1"/>
              </w:rPr>
            </w:pPr>
          </w:p>
          <w:p w14:paraId="10281AE2" w14:textId="2F1CBC7B" w:rsidR="004B3289" w:rsidRPr="008B0558" w:rsidRDefault="004B3289" w:rsidP="004B3289">
            <w:pPr>
              <w:widowControl w:val="0"/>
              <w:pBdr>
                <w:top w:val="nil"/>
                <w:left w:val="nil"/>
                <w:bottom w:val="nil"/>
                <w:right w:val="nil"/>
                <w:between w:val="nil"/>
              </w:pBdr>
              <w:jc w:val="both"/>
              <w:rPr>
                <w:rFonts w:ascii="Arial" w:hAnsi="Arial" w:cs="Arial"/>
                <w:color w:val="000000" w:themeColor="text1"/>
              </w:rPr>
            </w:pPr>
            <w:r w:rsidRPr="008B0558">
              <w:rPr>
                <w:rFonts w:ascii="Arial" w:hAnsi="Arial" w:cs="Arial"/>
                <w:color w:val="000000" w:themeColor="text1"/>
              </w:rPr>
              <w:t xml:space="preserve">Te obowiązki wynikają już w polskim prawie z art. </w:t>
            </w:r>
            <w:r w:rsidR="00A94329" w:rsidRPr="008B0558">
              <w:rPr>
                <w:rFonts w:ascii="Arial" w:hAnsi="Arial" w:cs="Arial"/>
                <w:color w:val="000000" w:themeColor="text1"/>
              </w:rPr>
              <w:t>56</w:t>
            </w:r>
            <w:r w:rsidRPr="008B0558">
              <w:rPr>
                <w:rFonts w:ascii="Arial" w:hAnsi="Arial" w:cs="Arial"/>
                <w:color w:val="000000" w:themeColor="text1"/>
              </w:rPr>
              <w:t xml:space="preserve"> oraz art. </w:t>
            </w:r>
            <w:r w:rsidR="00A94329" w:rsidRPr="008B0558">
              <w:rPr>
                <w:rFonts w:ascii="Arial" w:hAnsi="Arial" w:cs="Arial"/>
                <w:color w:val="000000" w:themeColor="text1"/>
              </w:rPr>
              <w:t>354</w:t>
            </w:r>
            <w:r w:rsidRPr="008B0558">
              <w:rPr>
                <w:rFonts w:ascii="Arial" w:hAnsi="Arial" w:cs="Arial"/>
                <w:color w:val="000000" w:themeColor="text1"/>
              </w:rPr>
              <w:t xml:space="preserve"> Kodeksu cywilnego, które </w:t>
            </w:r>
            <w:r w:rsidR="00242DDE" w:rsidRPr="008B0558">
              <w:rPr>
                <w:rFonts w:ascii="Arial" w:hAnsi="Arial" w:cs="Arial"/>
                <w:color w:val="000000" w:themeColor="text1"/>
              </w:rPr>
              <w:t xml:space="preserve">m.in. </w:t>
            </w:r>
            <w:r w:rsidRPr="008B0558">
              <w:rPr>
                <w:rFonts w:ascii="Arial" w:hAnsi="Arial" w:cs="Arial"/>
                <w:color w:val="000000" w:themeColor="text1"/>
              </w:rPr>
              <w:t xml:space="preserve">w stosunkach zobowiązaniowych nakazują działać zgodnie z zasadami współżycia społecznego i </w:t>
            </w:r>
            <w:r w:rsidR="00242DDE" w:rsidRPr="008B0558">
              <w:rPr>
                <w:rFonts w:ascii="Arial" w:hAnsi="Arial" w:cs="Arial"/>
                <w:color w:val="000000" w:themeColor="text1"/>
              </w:rPr>
              <w:lastRenderedPageBreak/>
              <w:t>ustalonym</w:t>
            </w:r>
            <w:r w:rsidR="006F45E8" w:rsidRPr="008B0558">
              <w:rPr>
                <w:rFonts w:ascii="Arial" w:hAnsi="Arial" w:cs="Arial"/>
                <w:color w:val="000000" w:themeColor="text1"/>
              </w:rPr>
              <w:t>i</w:t>
            </w:r>
            <w:r w:rsidR="00242DDE" w:rsidRPr="008B0558">
              <w:rPr>
                <w:rFonts w:ascii="Arial" w:hAnsi="Arial" w:cs="Arial"/>
                <w:color w:val="000000" w:themeColor="text1"/>
              </w:rPr>
              <w:t xml:space="preserve"> zwyczaj</w:t>
            </w:r>
            <w:r w:rsidR="006F45E8" w:rsidRPr="008B0558">
              <w:rPr>
                <w:rFonts w:ascii="Arial" w:hAnsi="Arial" w:cs="Arial"/>
                <w:color w:val="000000" w:themeColor="text1"/>
              </w:rPr>
              <w:t>ami</w:t>
            </w:r>
            <w:r w:rsidR="00242DDE" w:rsidRPr="008B0558">
              <w:rPr>
                <w:rFonts w:ascii="Arial" w:hAnsi="Arial" w:cs="Arial"/>
                <w:color w:val="000000" w:themeColor="text1"/>
              </w:rPr>
              <w:t>.</w:t>
            </w:r>
          </w:p>
          <w:p w14:paraId="6D9C0D04" w14:textId="77777777" w:rsidR="004B3289" w:rsidRPr="008B0558" w:rsidRDefault="004B3289" w:rsidP="004B3289">
            <w:pPr>
              <w:widowControl w:val="0"/>
              <w:pBdr>
                <w:top w:val="nil"/>
                <w:left w:val="nil"/>
                <w:bottom w:val="nil"/>
                <w:right w:val="nil"/>
                <w:between w:val="nil"/>
              </w:pBdr>
              <w:jc w:val="both"/>
              <w:rPr>
                <w:rFonts w:ascii="Arial" w:hAnsi="Arial" w:cs="Arial"/>
                <w:color w:val="000000" w:themeColor="text1"/>
              </w:rPr>
            </w:pPr>
          </w:p>
          <w:p w14:paraId="16AC4625" w14:textId="713ADCF5" w:rsidR="004B3289" w:rsidRPr="008B0558" w:rsidRDefault="00676321" w:rsidP="004B3289">
            <w:pPr>
              <w:widowControl w:val="0"/>
              <w:pBdr>
                <w:top w:val="nil"/>
                <w:left w:val="nil"/>
                <w:bottom w:val="nil"/>
                <w:right w:val="nil"/>
                <w:between w:val="nil"/>
              </w:pBdr>
              <w:jc w:val="both"/>
              <w:rPr>
                <w:rFonts w:ascii="Arial" w:hAnsi="Arial" w:cs="Arial"/>
                <w:color w:val="000000" w:themeColor="text1"/>
              </w:rPr>
            </w:pPr>
            <w:r w:rsidRPr="008B0558">
              <w:rPr>
                <w:rFonts w:ascii="Arial" w:hAnsi="Arial" w:cs="Arial"/>
                <w:color w:val="000000" w:themeColor="text1"/>
              </w:rPr>
              <w:t xml:space="preserve">CCD2 </w:t>
            </w:r>
            <w:r w:rsidR="004B3289" w:rsidRPr="008B0558">
              <w:rPr>
                <w:rFonts w:ascii="Arial" w:hAnsi="Arial" w:cs="Arial"/>
                <w:color w:val="000000" w:themeColor="text1"/>
              </w:rPr>
              <w:t>nie przewiduje obowiązku stosowania jakichkolwiek</w:t>
            </w:r>
            <w:r w:rsidR="002A06AD" w:rsidRPr="008B0558">
              <w:rPr>
                <w:rFonts w:ascii="Arial" w:hAnsi="Arial" w:cs="Arial"/>
                <w:color w:val="000000" w:themeColor="text1"/>
              </w:rPr>
              <w:t xml:space="preserve"> uregulowanych ustawowo</w:t>
            </w:r>
            <w:r w:rsidR="004B3289" w:rsidRPr="008B0558">
              <w:rPr>
                <w:rFonts w:ascii="Arial" w:hAnsi="Arial" w:cs="Arial"/>
                <w:color w:val="000000" w:themeColor="text1"/>
              </w:rPr>
              <w:t xml:space="preserve"> dobrych praktyk. Obowiązkowość stosowania dobrych praktyk jest sprzeczna z </w:t>
            </w:r>
            <w:r w:rsidR="002A06AD" w:rsidRPr="008B0558">
              <w:rPr>
                <w:rFonts w:ascii="Arial" w:hAnsi="Arial" w:cs="Arial"/>
                <w:color w:val="000000" w:themeColor="text1"/>
              </w:rPr>
              <w:t>samą</w:t>
            </w:r>
            <w:r w:rsidR="006F45E8" w:rsidRPr="008B0558">
              <w:rPr>
                <w:rFonts w:ascii="Arial" w:hAnsi="Arial" w:cs="Arial"/>
                <w:color w:val="000000" w:themeColor="text1"/>
              </w:rPr>
              <w:t xml:space="preserve"> ich</w:t>
            </w:r>
            <w:r w:rsidR="002A06AD" w:rsidRPr="008B0558">
              <w:rPr>
                <w:rFonts w:ascii="Arial" w:hAnsi="Arial" w:cs="Arial"/>
                <w:color w:val="000000" w:themeColor="text1"/>
              </w:rPr>
              <w:t xml:space="preserve"> </w:t>
            </w:r>
            <w:r w:rsidR="004B3289" w:rsidRPr="008B0558">
              <w:rPr>
                <w:rFonts w:ascii="Arial" w:hAnsi="Arial" w:cs="Arial"/>
                <w:color w:val="000000" w:themeColor="text1"/>
              </w:rPr>
              <w:t>ideą</w:t>
            </w:r>
            <w:r w:rsidR="006F45E8" w:rsidRPr="008B0558">
              <w:rPr>
                <w:rFonts w:ascii="Arial" w:hAnsi="Arial" w:cs="Arial"/>
                <w:color w:val="000000" w:themeColor="text1"/>
              </w:rPr>
              <w:t>.</w:t>
            </w:r>
          </w:p>
          <w:p w14:paraId="6A0BBE4C" w14:textId="77777777" w:rsidR="004B3289" w:rsidRPr="008B0558" w:rsidRDefault="004B3289" w:rsidP="004B3289">
            <w:pPr>
              <w:widowControl w:val="0"/>
              <w:pBdr>
                <w:top w:val="nil"/>
                <w:left w:val="nil"/>
                <w:bottom w:val="nil"/>
                <w:right w:val="nil"/>
                <w:between w:val="nil"/>
              </w:pBdr>
              <w:jc w:val="both"/>
              <w:rPr>
                <w:rFonts w:ascii="Arial" w:hAnsi="Arial" w:cs="Arial"/>
                <w:color w:val="000000" w:themeColor="text1"/>
              </w:rPr>
            </w:pPr>
          </w:p>
          <w:p w14:paraId="2AC0BCF5" w14:textId="5F90670A" w:rsidR="001D7CDF" w:rsidRPr="008B0558" w:rsidRDefault="004B3289" w:rsidP="004B3289">
            <w:pPr>
              <w:widowControl w:val="0"/>
              <w:pBdr>
                <w:top w:val="nil"/>
                <w:left w:val="nil"/>
                <w:bottom w:val="nil"/>
                <w:right w:val="nil"/>
                <w:between w:val="nil"/>
              </w:pBdr>
              <w:jc w:val="both"/>
              <w:rPr>
                <w:rFonts w:ascii="Arial" w:hAnsi="Arial" w:cs="Arial"/>
              </w:rPr>
            </w:pPr>
            <w:r w:rsidRPr="008B0558">
              <w:rPr>
                <w:rFonts w:ascii="Arial" w:hAnsi="Arial" w:cs="Arial"/>
                <w:color w:val="000000" w:themeColor="text1"/>
              </w:rPr>
              <w:t>Dobre praktyki z definicji mają charakter dobrowolny, a nie wynikający z obowiązku prawnego. Poza tym, dobre praktyki są zazwyczaj tworzone przez organizacje, które zrzeszają różne rodzaje podmiotów, spośród których nie wszystkie są w stanie stosować wszelkie dobre praktyki, ze względu na specyfikę swojej działalności</w:t>
            </w:r>
            <w:r w:rsidRPr="008B0558">
              <w:rPr>
                <w:rFonts w:ascii="Arial" w:hAnsi="Arial" w:cs="Arial"/>
              </w:rPr>
              <w:t>.</w:t>
            </w:r>
          </w:p>
        </w:tc>
      </w:tr>
      <w:tr w:rsidR="00186E25" w:rsidRPr="008B0558" w14:paraId="3328DF49" w14:textId="77777777" w:rsidTr="005F48EA">
        <w:tc>
          <w:tcPr>
            <w:tcW w:w="3828" w:type="dxa"/>
          </w:tcPr>
          <w:p w14:paraId="319ED78C" w14:textId="1A2F5922" w:rsidR="00186E25" w:rsidRPr="008B0558" w:rsidRDefault="00186E25" w:rsidP="00186E25">
            <w:pPr>
              <w:widowControl w:val="0"/>
              <w:pBdr>
                <w:top w:val="nil"/>
                <w:left w:val="nil"/>
                <w:bottom w:val="nil"/>
                <w:right w:val="nil"/>
                <w:between w:val="nil"/>
              </w:pBdr>
              <w:jc w:val="both"/>
              <w:rPr>
                <w:rFonts w:ascii="Arial" w:hAnsi="Arial" w:cs="Arial"/>
                <w:color w:val="000000" w:themeColor="text1"/>
              </w:rPr>
            </w:pPr>
            <w:r w:rsidRPr="008B0558">
              <w:rPr>
                <w:rFonts w:ascii="Arial" w:hAnsi="Arial" w:cs="Arial"/>
                <w:b/>
                <w:bCs/>
                <w:color w:val="000000" w:themeColor="text1"/>
              </w:rPr>
              <w:lastRenderedPageBreak/>
              <w:t>Art. 117</w:t>
            </w:r>
            <w:r w:rsidR="00501716" w:rsidRPr="008B0558">
              <w:rPr>
                <w:rFonts w:ascii="Arial" w:hAnsi="Arial" w:cs="Arial"/>
                <w:b/>
                <w:bCs/>
                <w:color w:val="000000" w:themeColor="text1"/>
              </w:rPr>
              <w:t>.</w:t>
            </w:r>
            <w:r w:rsidRPr="008B0558">
              <w:rPr>
                <w:rFonts w:ascii="Arial" w:hAnsi="Arial" w:cs="Arial"/>
                <w:color w:val="000000" w:themeColor="text1"/>
              </w:rPr>
              <w:t xml:space="preserve"> 1. W razie stwierdzenia, że instytucja pożyczkowa nie wykonuje obowiązku przekazania informacji, o którym mowa w art. 115 ust. 1 lub art. 116 ust. 1 pkt 1, albo wykonuje ten obowiązek nieprawidłowo, nie wykonała w wyznaczonym terminie zaleceń, o których mowa w art. 116 ust. 1 pkt 2, a także w razie stwierdzenia, że działalność instytucji pożyczkowej, w tym również prowadzona z udziałem pośrednika kredytowego, jest wykonywana z naruszeniem ustawy lub wbrew warunkom określonym w ustawie, Komisja Nadzoru Finansowego może:</w:t>
            </w:r>
          </w:p>
          <w:p w14:paraId="6C1834B3" w14:textId="28B84D48" w:rsidR="00186E25" w:rsidRPr="008B0558" w:rsidRDefault="00186E25" w:rsidP="00186E25">
            <w:pPr>
              <w:jc w:val="both"/>
              <w:rPr>
                <w:rFonts w:ascii="Arial" w:hAnsi="Arial" w:cs="Arial"/>
                <w:color w:val="000000" w:themeColor="text1"/>
              </w:rPr>
            </w:pPr>
            <w:r w:rsidRPr="008B0558">
              <w:rPr>
                <w:rFonts w:ascii="Arial" w:hAnsi="Arial" w:cs="Arial"/>
                <w:color w:val="000000" w:themeColor="text1"/>
              </w:rPr>
              <w:t>5) wykreślić instytucję pożyczkową z rejestru instytucji pożyczkowych, a jeżeli jest wpisana jednocześnie do rejestru pośredników kredytowych – także z tego rejestru.</w:t>
            </w:r>
          </w:p>
          <w:p w14:paraId="1F39F835" w14:textId="77777777" w:rsidR="00F10278" w:rsidRPr="008B0558" w:rsidRDefault="00F10278" w:rsidP="00186E25">
            <w:pPr>
              <w:jc w:val="both"/>
              <w:rPr>
                <w:rFonts w:ascii="Arial" w:hAnsi="Arial" w:cs="Arial"/>
                <w:color w:val="000000" w:themeColor="text1"/>
              </w:rPr>
            </w:pPr>
          </w:p>
          <w:p w14:paraId="418A11A0" w14:textId="338CADB2" w:rsidR="00186E25" w:rsidRPr="008B0558" w:rsidRDefault="00F10278" w:rsidP="00186E25">
            <w:pPr>
              <w:widowControl w:val="0"/>
              <w:pBdr>
                <w:top w:val="nil"/>
                <w:left w:val="nil"/>
                <w:bottom w:val="nil"/>
                <w:right w:val="nil"/>
                <w:between w:val="nil"/>
              </w:pBdr>
              <w:jc w:val="both"/>
              <w:rPr>
                <w:rFonts w:ascii="Arial" w:hAnsi="Arial" w:cs="Arial"/>
                <w:b/>
                <w:bCs/>
              </w:rPr>
            </w:pPr>
            <w:r w:rsidRPr="008B0558">
              <w:rPr>
                <w:rFonts w:ascii="Arial" w:hAnsi="Arial" w:cs="Arial"/>
                <w:color w:val="000000" w:themeColor="text1"/>
              </w:rPr>
              <w:t xml:space="preserve">2. </w:t>
            </w:r>
            <w:r w:rsidR="00186E25" w:rsidRPr="008B0558">
              <w:rPr>
                <w:rFonts w:ascii="Arial" w:hAnsi="Arial" w:cs="Arial"/>
                <w:color w:val="000000" w:themeColor="text1"/>
              </w:rPr>
              <w:t xml:space="preserve">Decyzje administracyjne w sprawach, o których mowa w ust. 1 </w:t>
            </w:r>
            <w:r w:rsidR="00186E25" w:rsidRPr="008B0558">
              <w:rPr>
                <w:rFonts w:ascii="Arial" w:hAnsi="Arial" w:cs="Arial"/>
                <w:color w:val="000000" w:themeColor="text1"/>
              </w:rPr>
              <w:lastRenderedPageBreak/>
              <w:t>pkt 3–5, podlegają natychmiastowemu wykonaniu.</w:t>
            </w:r>
          </w:p>
        </w:tc>
        <w:tc>
          <w:tcPr>
            <w:tcW w:w="4678" w:type="dxa"/>
          </w:tcPr>
          <w:p w14:paraId="6C51A6CC" w14:textId="77777777" w:rsidR="00F10278" w:rsidRPr="008B0558" w:rsidRDefault="00F10278" w:rsidP="00F10278">
            <w:pPr>
              <w:widowControl w:val="0"/>
              <w:pBdr>
                <w:top w:val="nil"/>
                <w:left w:val="nil"/>
                <w:bottom w:val="nil"/>
                <w:right w:val="nil"/>
                <w:between w:val="nil"/>
              </w:pBdr>
              <w:jc w:val="both"/>
              <w:rPr>
                <w:rFonts w:ascii="Arial" w:hAnsi="Arial" w:cs="Arial"/>
                <w:color w:val="000000" w:themeColor="text1"/>
              </w:rPr>
            </w:pPr>
            <w:r w:rsidRPr="008B0558">
              <w:rPr>
                <w:rFonts w:ascii="Arial" w:hAnsi="Arial" w:cs="Arial"/>
                <w:color w:val="000000" w:themeColor="text1"/>
              </w:rPr>
              <w:lastRenderedPageBreak/>
              <w:t>W razie stwierdzenia, że instytucja pożyczkowa nie wykonuje obowiązku przekazania informacji, o którym mowa w art. 115 ust. 1 lub art. 116 ust. 1 pkt 1, albo wykonuje ten obowiązek nieprawidłowo, nie wykonała w wyznaczonym terminie zaleceń, o których mowa w art. 116 ust. 1 pkt 2, a także w razie stwierdzenia, że działalność instytucji pożyczkowej, w tym również prowadzona z udziałem pośrednika kredytowego, jest wykonywana z naruszeniem ustawy lub wbrew warunkom określonym w ustawie, Komisja Nadzoru Finansowego może:</w:t>
            </w:r>
          </w:p>
          <w:p w14:paraId="1378E3FC" w14:textId="77777777" w:rsidR="00F10278" w:rsidRPr="008B0558" w:rsidRDefault="00F10278" w:rsidP="00F10278">
            <w:pPr>
              <w:jc w:val="both"/>
              <w:rPr>
                <w:rFonts w:ascii="Arial" w:hAnsi="Arial" w:cs="Arial"/>
                <w:color w:val="000000" w:themeColor="text1"/>
              </w:rPr>
            </w:pPr>
            <w:r w:rsidRPr="008B0558">
              <w:rPr>
                <w:rFonts w:ascii="Arial" w:hAnsi="Arial" w:cs="Arial"/>
                <w:color w:val="000000" w:themeColor="text1"/>
              </w:rPr>
              <w:t>5) wykreślić instytucję pożyczkową z rejestru instytucji pożyczkowych, a jeżeli jest wpisana jednocześnie do rejestru pośredników kredytowych – także z tego rejestru.</w:t>
            </w:r>
          </w:p>
          <w:p w14:paraId="1FCF0866" w14:textId="77777777" w:rsidR="00F10278" w:rsidRPr="008B0558" w:rsidRDefault="00F10278" w:rsidP="00F10278">
            <w:pPr>
              <w:jc w:val="both"/>
              <w:rPr>
                <w:rFonts w:ascii="Arial" w:hAnsi="Arial" w:cs="Arial"/>
                <w:color w:val="000000" w:themeColor="text1"/>
              </w:rPr>
            </w:pPr>
          </w:p>
          <w:p w14:paraId="006AC072" w14:textId="37648102" w:rsidR="00186E25" w:rsidRPr="008B0558" w:rsidRDefault="00F10278" w:rsidP="00F10278">
            <w:pPr>
              <w:widowControl w:val="0"/>
              <w:pBdr>
                <w:top w:val="nil"/>
                <w:left w:val="nil"/>
                <w:bottom w:val="nil"/>
                <w:right w:val="nil"/>
                <w:between w:val="nil"/>
              </w:pBdr>
              <w:jc w:val="both"/>
              <w:rPr>
                <w:rFonts w:ascii="Arial" w:hAnsi="Arial" w:cs="Arial"/>
                <w:color w:val="000000" w:themeColor="text1"/>
              </w:rPr>
            </w:pPr>
            <w:r w:rsidRPr="008B0558">
              <w:rPr>
                <w:rFonts w:ascii="Arial" w:hAnsi="Arial" w:cs="Arial"/>
                <w:strike/>
                <w:color w:val="000000" w:themeColor="text1"/>
              </w:rPr>
              <w:t>2. Decyzje administracyjne w sprawach, o których mowa w ust. 1 pkt 3</w:t>
            </w:r>
            <w:r w:rsidR="00535BC8" w:rsidRPr="008B0558">
              <w:rPr>
                <w:rFonts w:ascii="Arial" w:hAnsi="Arial" w:cs="Arial"/>
                <w:strike/>
                <w:color w:val="000000" w:themeColor="text1"/>
              </w:rPr>
              <w:t>-</w:t>
            </w:r>
            <w:r w:rsidRPr="008B0558">
              <w:rPr>
                <w:rFonts w:ascii="Arial" w:hAnsi="Arial" w:cs="Arial"/>
                <w:strike/>
                <w:color w:val="000000" w:themeColor="text1"/>
              </w:rPr>
              <w:t>5, podlegają natychmiastowemu wykonaniu</w:t>
            </w:r>
            <w:r w:rsidRPr="008B0558">
              <w:rPr>
                <w:rFonts w:ascii="Arial" w:hAnsi="Arial" w:cs="Arial"/>
                <w:color w:val="000000" w:themeColor="text1"/>
              </w:rPr>
              <w:t>.</w:t>
            </w:r>
          </w:p>
          <w:p w14:paraId="0C140809" w14:textId="77777777" w:rsidR="00D36160" w:rsidRPr="008B0558" w:rsidRDefault="00D36160" w:rsidP="00F10278">
            <w:pPr>
              <w:widowControl w:val="0"/>
              <w:pBdr>
                <w:top w:val="nil"/>
                <w:left w:val="nil"/>
                <w:bottom w:val="nil"/>
                <w:right w:val="nil"/>
                <w:between w:val="nil"/>
              </w:pBdr>
              <w:jc w:val="both"/>
              <w:rPr>
                <w:rFonts w:ascii="Arial" w:hAnsi="Arial" w:cs="Arial"/>
                <w:strike/>
              </w:rPr>
            </w:pPr>
          </w:p>
          <w:p w14:paraId="6018F9F1" w14:textId="77777777" w:rsidR="00D36160" w:rsidRPr="008B0558" w:rsidRDefault="00D36160" w:rsidP="00F10278">
            <w:pPr>
              <w:widowControl w:val="0"/>
              <w:pBdr>
                <w:top w:val="nil"/>
                <w:left w:val="nil"/>
                <w:bottom w:val="nil"/>
                <w:right w:val="nil"/>
                <w:between w:val="nil"/>
              </w:pBdr>
              <w:jc w:val="both"/>
              <w:rPr>
                <w:rFonts w:ascii="Arial" w:hAnsi="Arial" w:cs="Arial"/>
              </w:rPr>
            </w:pPr>
            <w:r w:rsidRPr="008B0558">
              <w:rPr>
                <w:rFonts w:ascii="Arial" w:hAnsi="Arial" w:cs="Arial"/>
              </w:rPr>
              <w:t>Alternatywnie:</w:t>
            </w:r>
          </w:p>
          <w:p w14:paraId="09D7E8AA" w14:textId="77777777" w:rsidR="00D36160" w:rsidRPr="008B0558" w:rsidRDefault="00D36160" w:rsidP="00F10278">
            <w:pPr>
              <w:widowControl w:val="0"/>
              <w:pBdr>
                <w:top w:val="nil"/>
                <w:left w:val="nil"/>
                <w:bottom w:val="nil"/>
                <w:right w:val="nil"/>
                <w:between w:val="nil"/>
              </w:pBdr>
              <w:jc w:val="both"/>
              <w:rPr>
                <w:rFonts w:ascii="Arial" w:hAnsi="Arial" w:cs="Arial"/>
              </w:rPr>
            </w:pPr>
          </w:p>
          <w:p w14:paraId="68D31066" w14:textId="428BC606" w:rsidR="00D36160" w:rsidRPr="008B0558" w:rsidRDefault="00D36160" w:rsidP="00F10278">
            <w:pPr>
              <w:widowControl w:val="0"/>
              <w:pBdr>
                <w:top w:val="nil"/>
                <w:left w:val="nil"/>
                <w:bottom w:val="nil"/>
                <w:right w:val="nil"/>
                <w:between w:val="nil"/>
              </w:pBdr>
              <w:jc w:val="both"/>
              <w:rPr>
                <w:rFonts w:ascii="Arial" w:hAnsi="Arial" w:cs="Arial"/>
                <w:strike/>
              </w:rPr>
            </w:pPr>
            <w:r w:rsidRPr="008B0558">
              <w:rPr>
                <w:rFonts w:ascii="Arial" w:hAnsi="Arial" w:cs="Arial"/>
              </w:rPr>
              <w:t xml:space="preserve">2. </w:t>
            </w:r>
            <w:r w:rsidRPr="008B0558">
              <w:rPr>
                <w:rFonts w:ascii="Arial" w:hAnsi="Arial" w:cs="Arial"/>
                <w:color w:val="000000" w:themeColor="text1"/>
              </w:rPr>
              <w:t xml:space="preserve">Decyzje administracyjne w sprawach, o </w:t>
            </w:r>
            <w:r w:rsidRPr="008B0558">
              <w:rPr>
                <w:rFonts w:ascii="Arial" w:hAnsi="Arial" w:cs="Arial"/>
                <w:color w:val="000000" w:themeColor="text1"/>
              </w:rPr>
              <w:lastRenderedPageBreak/>
              <w:t xml:space="preserve">których mowa w ust. 1 pkt </w:t>
            </w:r>
            <w:r w:rsidRPr="008B0558">
              <w:rPr>
                <w:rFonts w:ascii="Arial" w:hAnsi="Arial" w:cs="Arial"/>
                <w:b/>
                <w:bCs/>
                <w:color w:val="000000" w:themeColor="text1"/>
              </w:rPr>
              <w:t>3 oraz 4</w:t>
            </w:r>
            <w:r w:rsidRPr="008B0558">
              <w:rPr>
                <w:rFonts w:ascii="Arial" w:hAnsi="Arial" w:cs="Arial"/>
                <w:color w:val="000000" w:themeColor="text1"/>
              </w:rPr>
              <w:t>–</w:t>
            </w:r>
            <w:r w:rsidRPr="008B0558">
              <w:rPr>
                <w:rFonts w:ascii="Arial" w:hAnsi="Arial" w:cs="Arial"/>
                <w:strike/>
                <w:color w:val="000000" w:themeColor="text1"/>
              </w:rPr>
              <w:t>5</w:t>
            </w:r>
            <w:r w:rsidRPr="008B0558">
              <w:rPr>
                <w:rFonts w:ascii="Arial" w:hAnsi="Arial" w:cs="Arial"/>
                <w:color w:val="000000" w:themeColor="text1"/>
              </w:rPr>
              <w:t>, podlegają natychmiastowemu wykonaniu.</w:t>
            </w:r>
          </w:p>
        </w:tc>
        <w:tc>
          <w:tcPr>
            <w:tcW w:w="6662" w:type="dxa"/>
          </w:tcPr>
          <w:p w14:paraId="6A89D84E" w14:textId="3759133F" w:rsidR="00186E25" w:rsidRPr="008B0558" w:rsidRDefault="0084367E" w:rsidP="004B3289">
            <w:pPr>
              <w:widowControl w:val="0"/>
              <w:pBdr>
                <w:top w:val="nil"/>
                <w:left w:val="nil"/>
                <w:bottom w:val="nil"/>
                <w:right w:val="nil"/>
                <w:between w:val="nil"/>
              </w:pBdr>
              <w:jc w:val="both"/>
              <w:rPr>
                <w:rFonts w:ascii="Arial" w:hAnsi="Arial" w:cs="Arial"/>
              </w:rPr>
            </w:pPr>
            <w:r w:rsidRPr="008B0558">
              <w:rPr>
                <w:rFonts w:ascii="Arial" w:hAnsi="Arial" w:cs="Arial"/>
              </w:rPr>
              <w:lastRenderedPageBreak/>
              <w:t>Postulujemy usunięcie rygoru natychmiastowej wykonalności decyzji, czyli usunięcie ust. 2 w całości lub przynajmniej w zakresie</w:t>
            </w:r>
            <w:r w:rsidR="00591A64" w:rsidRPr="008B0558">
              <w:rPr>
                <w:rFonts w:ascii="Arial" w:hAnsi="Arial" w:cs="Arial"/>
              </w:rPr>
              <w:t xml:space="preserve"> dotyczącym</w:t>
            </w:r>
            <w:r w:rsidR="00397E9A" w:rsidRPr="008B0558">
              <w:rPr>
                <w:rFonts w:ascii="Arial" w:hAnsi="Arial" w:cs="Arial"/>
              </w:rPr>
              <w:t xml:space="preserve"> ust. 1</w:t>
            </w:r>
            <w:r w:rsidRPr="008B0558">
              <w:rPr>
                <w:rFonts w:ascii="Arial" w:hAnsi="Arial" w:cs="Arial"/>
              </w:rPr>
              <w:t xml:space="preserve"> pkt 5).</w:t>
            </w:r>
          </w:p>
          <w:p w14:paraId="1F17E00C" w14:textId="77777777" w:rsidR="00591A64" w:rsidRPr="008B0558" w:rsidRDefault="00591A64" w:rsidP="004B3289">
            <w:pPr>
              <w:widowControl w:val="0"/>
              <w:pBdr>
                <w:top w:val="nil"/>
                <w:left w:val="nil"/>
                <w:bottom w:val="nil"/>
                <w:right w:val="nil"/>
                <w:between w:val="nil"/>
              </w:pBdr>
              <w:jc w:val="both"/>
              <w:rPr>
                <w:rFonts w:ascii="Arial" w:hAnsi="Arial" w:cs="Arial"/>
              </w:rPr>
            </w:pPr>
          </w:p>
          <w:p w14:paraId="0428FAC4" w14:textId="6F44334C" w:rsidR="00591A64" w:rsidRPr="008B0558" w:rsidRDefault="00397E9A" w:rsidP="004B3289">
            <w:pPr>
              <w:widowControl w:val="0"/>
              <w:pBdr>
                <w:top w:val="nil"/>
                <w:left w:val="nil"/>
                <w:bottom w:val="nil"/>
                <w:right w:val="nil"/>
                <w:between w:val="nil"/>
              </w:pBdr>
              <w:jc w:val="both"/>
              <w:rPr>
                <w:rFonts w:ascii="Arial" w:hAnsi="Arial" w:cs="Arial"/>
                <w:color w:val="000000" w:themeColor="text1"/>
              </w:rPr>
            </w:pPr>
            <w:r w:rsidRPr="008B0558">
              <w:rPr>
                <w:rFonts w:ascii="Arial" w:hAnsi="Arial" w:cs="Arial"/>
              </w:rPr>
              <w:t>Przepisy te</w:t>
            </w:r>
            <w:r w:rsidR="00591A64" w:rsidRPr="008B0558">
              <w:rPr>
                <w:rFonts w:ascii="Arial" w:hAnsi="Arial" w:cs="Arial"/>
              </w:rPr>
              <w:t xml:space="preserve"> mogą mieć bardzo negatywne konsekwencje dla instytucji pożyczkowej. Taka decyzja powinna podlegać ogólnemu trybowi Kodeksu postępowania administracyjnego, który daje możliwość nadania decyzji rygoru natychmiastowej wykonalności na zasadach tam określonych</w:t>
            </w:r>
          </w:p>
        </w:tc>
      </w:tr>
      <w:tr w:rsidR="0014279E" w:rsidRPr="008B0558" w14:paraId="3E816BBE" w14:textId="77777777" w:rsidTr="005F48EA">
        <w:tc>
          <w:tcPr>
            <w:tcW w:w="3828" w:type="dxa"/>
          </w:tcPr>
          <w:p w14:paraId="36EB1B22" w14:textId="7157834B" w:rsidR="0014279E" w:rsidRPr="008B0558" w:rsidRDefault="0014279E" w:rsidP="0014279E">
            <w:pPr>
              <w:widowControl w:val="0"/>
              <w:pBdr>
                <w:top w:val="nil"/>
                <w:left w:val="nil"/>
                <w:bottom w:val="nil"/>
                <w:right w:val="nil"/>
                <w:between w:val="nil"/>
              </w:pBdr>
              <w:jc w:val="both"/>
              <w:rPr>
                <w:rFonts w:ascii="Arial" w:hAnsi="Arial" w:cs="Arial"/>
              </w:rPr>
            </w:pPr>
            <w:r w:rsidRPr="008B0558">
              <w:rPr>
                <w:rFonts w:ascii="Arial" w:hAnsi="Arial" w:cs="Arial"/>
                <w:b/>
                <w:bCs/>
              </w:rPr>
              <w:t>Art. 125.</w:t>
            </w:r>
            <w:r w:rsidRPr="008B0558">
              <w:rPr>
                <w:rFonts w:ascii="Arial" w:hAnsi="Arial" w:cs="Arial"/>
              </w:rPr>
              <w:t xml:space="preserve"> 7. Decyzje w sprawach, o których mowa w ust. 4 pkt 3–5, podlegają natychmiastowemu wykonaniu.</w:t>
            </w:r>
          </w:p>
        </w:tc>
        <w:tc>
          <w:tcPr>
            <w:tcW w:w="4678" w:type="dxa"/>
          </w:tcPr>
          <w:p w14:paraId="747CAC5C" w14:textId="45D33C1E" w:rsidR="0014279E" w:rsidRPr="008B0558" w:rsidRDefault="0014279E" w:rsidP="0014279E">
            <w:pPr>
              <w:widowControl w:val="0"/>
              <w:pBdr>
                <w:top w:val="nil"/>
                <w:left w:val="nil"/>
                <w:bottom w:val="nil"/>
                <w:right w:val="nil"/>
                <w:between w:val="nil"/>
              </w:pBdr>
              <w:jc w:val="both"/>
              <w:rPr>
                <w:rFonts w:ascii="Arial" w:hAnsi="Arial" w:cs="Arial"/>
                <w:strike/>
                <w:color w:val="000000" w:themeColor="text1"/>
              </w:rPr>
            </w:pPr>
            <w:r w:rsidRPr="008B0558">
              <w:rPr>
                <w:rFonts w:ascii="Arial" w:hAnsi="Arial" w:cs="Arial"/>
                <w:strike/>
              </w:rPr>
              <w:t>Decyzje w sprawach, o których mowa w ust. 4 pkt 3–5, podlegają natychmiastowemu wykonaniu.</w:t>
            </w:r>
          </w:p>
        </w:tc>
        <w:tc>
          <w:tcPr>
            <w:tcW w:w="6662" w:type="dxa"/>
          </w:tcPr>
          <w:p w14:paraId="67E47DB5" w14:textId="77777777" w:rsidR="0014279E" w:rsidRPr="008B0558" w:rsidRDefault="0014279E" w:rsidP="0014279E">
            <w:pPr>
              <w:widowControl w:val="0"/>
              <w:pBdr>
                <w:top w:val="nil"/>
                <w:left w:val="nil"/>
                <w:bottom w:val="nil"/>
                <w:right w:val="nil"/>
                <w:between w:val="nil"/>
              </w:pBdr>
              <w:jc w:val="both"/>
              <w:rPr>
                <w:rFonts w:ascii="Arial" w:hAnsi="Arial" w:cs="Arial"/>
              </w:rPr>
            </w:pPr>
            <w:r w:rsidRPr="008B0558">
              <w:rPr>
                <w:rFonts w:ascii="Arial" w:hAnsi="Arial" w:cs="Arial"/>
              </w:rPr>
              <w:t>Kwestie z ust. pkt. 3-5, których dotyczy rygor:</w:t>
            </w:r>
          </w:p>
          <w:p w14:paraId="43B7898E" w14:textId="77777777" w:rsidR="0014279E" w:rsidRPr="008B0558" w:rsidRDefault="0014279E" w:rsidP="0014279E">
            <w:pPr>
              <w:spacing w:after="22"/>
              <w:ind w:left="141"/>
              <w:jc w:val="both"/>
              <w:rPr>
                <w:rFonts w:ascii="Arial" w:hAnsi="Arial" w:cs="Arial"/>
                <w:i/>
              </w:rPr>
            </w:pPr>
            <w:r w:rsidRPr="008B0558">
              <w:rPr>
                <w:rFonts w:ascii="Arial" w:hAnsi="Arial" w:cs="Arial"/>
                <w:i/>
              </w:rPr>
              <w:t>3) wystąpić do tego podmiotu z wnioskiem o odwołanie osoby zarządzającej, o której mowa w pkt 1;</w:t>
            </w:r>
          </w:p>
          <w:p w14:paraId="7324EFA3" w14:textId="77777777" w:rsidR="0014279E" w:rsidRPr="008B0558" w:rsidRDefault="0014279E" w:rsidP="0014279E">
            <w:pPr>
              <w:spacing w:after="22"/>
              <w:ind w:left="141"/>
              <w:jc w:val="both"/>
              <w:rPr>
                <w:rFonts w:ascii="Arial" w:hAnsi="Arial" w:cs="Arial"/>
                <w:i/>
              </w:rPr>
            </w:pPr>
            <w:r w:rsidRPr="008B0558">
              <w:rPr>
                <w:rFonts w:ascii="Arial" w:hAnsi="Arial" w:cs="Arial"/>
                <w:i/>
              </w:rPr>
              <w:t>4) zawiesić w czynnościach osobę zarządzającą, o której mowa w pkt 1, do czasu podjęcia rozstrzygnięcia w sprawie wniosku, o którym mowa w pkt 3; zawieszenie w czynnościach polega na wyłączeniu z podejmowania decyzji w zakresie praw i obowiązków majątkowych tego podmiotu;</w:t>
            </w:r>
          </w:p>
          <w:p w14:paraId="6B0A455C" w14:textId="77777777" w:rsidR="0014279E" w:rsidRPr="008B0558" w:rsidRDefault="0014279E" w:rsidP="0014279E">
            <w:pPr>
              <w:spacing w:after="120"/>
              <w:ind w:left="141"/>
              <w:jc w:val="both"/>
              <w:rPr>
                <w:rFonts w:ascii="Arial" w:hAnsi="Arial" w:cs="Arial"/>
                <w:i/>
              </w:rPr>
            </w:pPr>
            <w:r w:rsidRPr="008B0558">
              <w:rPr>
                <w:rFonts w:ascii="Arial" w:hAnsi="Arial" w:cs="Arial"/>
                <w:i/>
              </w:rPr>
              <w:t>5) wykreślić ten podmiot z rejestru pośredników kredytowych.</w:t>
            </w:r>
          </w:p>
          <w:p w14:paraId="6DED2A6C" w14:textId="295BE8F7" w:rsidR="0014279E" w:rsidRPr="008B0558" w:rsidRDefault="0014279E" w:rsidP="0014279E">
            <w:pPr>
              <w:widowControl w:val="0"/>
              <w:pBdr>
                <w:top w:val="nil"/>
                <w:left w:val="nil"/>
                <w:bottom w:val="nil"/>
                <w:right w:val="nil"/>
                <w:between w:val="nil"/>
              </w:pBdr>
              <w:jc w:val="both"/>
              <w:rPr>
                <w:rFonts w:ascii="Arial" w:hAnsi="Arial" w:cs="Arial"/>
              </w:rPr>
            </w:pPr>
            <w:r w:rsidRPr="008B0558">
              <w:rPr>
                <w:rFonts w:ascii="Arial" w:hAnsi="Arial" w:cs="Arial"/>
              </w:rPr>
              <w:t xml:space="preserve">- mogą mieć bardzo negatywne konsekwencje dla </w:t>
            </w:r>
            <w:r w:rsidR="00AF40F6" w:rsidRPr="008B0558">
              <w:rPr>
                <w:rFonts w:ascii="Arial" w:hAnsi="Arial" w:cs="Arial"/>
              </w:rPr>
              <w:t>pośredników kredytowych</w:t>
            </w:r>
            <w:r w:rsidRPr="008B0558">
              <w:rPr>
                <w:rFonts w:ascii="Arial" w:hAnsi="Arial" w:cs="Arial"/>
              </w:rPr>
              <w:t>. Taka decyzja powinna podlegać ogólnemu trybowi Kodeksu postępowania administracyjnego, który daje możliwość nadania decyzji rygoru natychmiastowej wykonalności na zasadach tam określonych.</w:t>
            </w:r>
          </w:p>
        </w:tc>
      </w:tr>
      <w:tr w:rsidR="00701C33" w:rsidRPr="008B0558" w14:paraId="33B6D0A3" w14:textId="77777777" w:rsidTr="005F48EA">
        <w:tc>
          <w:tcPr>
            <w:tcW w:w="3828" w:type="dxa"/>
          </w:tcPr>
          <w:p w14:paraId="10679653" w14:textId="2E8D3952" w:rsidR="00701C33" w:rsidRPr="008B0558" w:rsidRDefault="00701C33" w:rsidP="00701C33">
            <w:pPr>
              <w:widowControl w:val="0"/>
              <w:pBdr>
                <w:top w:val="nil"/>
                <w:left w:val="nil"/>
                <w:bottom w:val="nil"/>
                <w:right w:val="nil"/>
                <w:between w:val="nil"/>
              </w:pBdr>
              <w:jc w:val="both"/>
              <w:rPr>
                <w:rFonts w:ascii="Arial" w:hAnsi="Arial" w:cs="Arial"/>
              </w:rPr>
            </w:pPr>
            <w:r w:rsidRPr="008B0558">
              <w:rPr>
                <w:rFonts w:ascii="Arial" w:hAnsi="Arial" w:cs="Arial"/>
                <w:b/>
                <w:bCs/>
              </w:rPr>
              <w:t>Art. 128.</w:t>
            </w:r>
            <w:r w:rsidRPr="008B0558">
              <w:rPr>
                <w:rFonts w:ascii="Arial" w:hAnsi="Arial" w:cs="Arial"/>
              </w:rPr>
              <w:t xml:space="preserve"> 1. Kto, będąc kredytodawcą w rozumieniu art. 5 pkt 6, nie spełnia warunków, o których mowa w art. 87, podlega grzywnie do 5 000 000 złotych i karze pozbawienia wolności do lat 3.</w:t>
            </w:r>
          </w:p>
          <w:p w14:paraId="6604ADCD" w14:textId="77777777" w:rsidR="00701C33" w:rsidRPr="008B0558" w:rsidRDefault="00701C33" w:rsidP="009E0EAD">
            <w:pPr>
              <w:spacing w:after="113"/>
              <w:ind w:left="37"/>
              <w:jc w:val="both"/>
              <w:rPr>
                <w:rFonts w:ascii="Arial" w:hAnsi="Arial" w:cs="Arial"/>
                <w:b/>
                <w:bCs/>
              </w:rPr>
            </w:pPr>
          </w:p>
        </w:tc>
        <w:tc>
          <w:tcPr>
            <w:tcW w:w="4678" w:type="dxa"/>
          </w:tcPr>
          <w:p w14:paraId="3725B585" w14:textId="4B486F8F" w:rsidR="008B5605" w:rsidRPr="008B0558" w:rsidRDefault="008B5605" w:rsidP="008B5605">
            <w:pPr>
              <w:spacing w:after="22"/>
              <w:ind w:left="37"/>
              <w:jc w:val="both"/>
              <w:rPr>
                <w:rFonts w:ascii="Arial" w:hAnsi="Arial" w:cs="Arial"/>
                <w:iCs/>
              </w:rPr>
            </w:pPr>
            <w:r w:rsidRPr="008B0558">
              <w:rPr>
                <w:rFonts w:ascii="Arial" w:hAnsi="Arial" w:cs="Arial"/>
                <w:iCs/>
              </w:rPr>
              <w:t xml:space="preserve">1. Kto, będąc kredytodawcą w rozumieniu art. 5 pkt 6, nie spełnia </w:t>
            </w:r>
            <w:r w:rsidRPr="008B0558">
              <w:rPr>
                <w:rFonts w:ascii="Arial" w:hAnsi="Arial" w:cs="Arial"/>
                <w:iCs/>
                <w:color w:val="000000" w:themeColor="text1"/>
              </w:rPr>
              <w:t xml:space="preserve">warunków, o których mowa w art. 87, podlega grzywnie do </w:t>
            </w:r>
            <w:r w:rsidRPr="008B0558">
              <w:rPr>
                <w:rFonts w:ascii="Arial" w:hAnsi="Arial" w:cs="Arial"/>
                <w:b/>
                <w:bCs/>
                <w:iCs/>
                <w:color w:val="000000" w:themeColor="text1"/>
              </w:rPr>
              <w:t>500 000</w:t>
            </w:r>
            <w:r w:rsidRPr="008B0558">
              <w:rPr>
                <w:rFonts w:ascii="Arial" w:hAnsi="Arial" w:cs="Arial"/>
                <w:iCs/>
                <w:color w:val="000000" w:themeColor="text1"/>
              </w:rPr>
              <w:t xml:space="preserve"> </w:t>
            </w:r>
            <w:r w:rsidRPr="008B0558">
              <w:rPr>
                <w:rFonts w:ascii="Arial" w:hAnsi="Arial" w:cs="Arial"/>
                <w:iCs/>
                <w:strike/>
                <w:color w:val="000000" w:themeColor="text1"/>
              </w:rPr>
              <w:t xml:space="preserve">0 </w:t>
            </w:r>
            <w:r w:rsidRPr="008B0558">
              <w:rPr>
                <w:rFonts w:ascii="Arial" w:hAnsi="Arial" w:cs="Arial"/>
                <w:iCs/>
                <w:color w:val="000000" w:themeColor="text1"/>
              </w:rPr>
              <w:t xml:space="preserve">złotych i karze pozbawienia wolności do lat </w:t>
            </w:r>
            <w:r w:rsidRPr="008B0558">
              <w:rPr>
                <w:rFonts w:ascii="Arial" w:hAnsi="Arial" w:cs="Arial"/>
                <w:b/>
                <w:bCs/>
                <w:iCs/>
                <w:color w:val="000000" w:themeColor="text1"/>
              </w:rPr>
              <w:t>2</w:t>
            </w:r>
            <w:r w:rsidRPr="008B0558">
              <w:rPr>
                <w:rFonts w:ascii="Arial" w:hAnsi="Arial" w:cs="Arial"/>
                <w:iCs/>
                <w:color w:val="000000" w:themeColor="text1"/>
              </w:rPr>
              <w:t xml:space="preserve"> </w:t>
            </w:r>
            <w:r w:rsidRPr="008B0558">
              <w:rPr>
                <w:rFonts w:ascii="Arial" w:hAnsi="Arial" w:cs="Arial"/>
                <w:iCs/>
                <w:strike/>
                <w:color w:val="000000" w:themeColor="text1"/>
              </w:rPr>
              <w:t>3</w:t>
            </w:r>
            <w:r w:rsidRPr="008B0558">
              <w:rPr>
                <w:rFonts w:ascii="Arial" w:hAnsi="Arial" w:cs="Arial"/>
                <w:iCs/>
                <w:color w:val="000000" w:themeColor="text1"/>
              </w:rPr>
              <w:t>.</w:t>
            </w:r>
          </w:p>
          <w:p w14:paraId="5C8C8563" w14:textId="77777777" w:rsidR="00701C33" w:rsidRPr="008B0558" w:rsidRDefault="00701C33" w:rsidP="009E0EAD">
            <w:pPr>
              <w:spacing w:after="113"/>
              <w:ind w:left="37"/>
              <w:jc w:val="both"/>
              <w:rPr>
                <w:rFonts w:ascii="Arial" w:hAnsi="Arial" w:cs="Arial"/>
                <w:strike/>
              </w:rPr>
            </w:pPr>
          </w:p>
        </w:tc>
        <w:tc>
          <w:tcPr>
            <w:tcW w:w="6662" w:type="dxa"/>
          </w:tcPr>
          <w:p w14:paraId="102EEF46" w14:textId="41FE02F9" w:rsidR="0013011E" w:rsidRPr="008B0558" w:rsidRDefault="002027F1" w:rsidP="0013011E">
            <w:pPr>
              <w:widowControl w:val="0"/>
              <w:pBdr>
                <w:top w:val="nil"/>
                <w:left w:val="nil"/>
                <w:bottom w:val="nil"/>
                <w:right w:val="nil"/>
                <w:between w:val="nil"/>
              </w:pBdr>
              <w:jc w:val="both"/>
              <w:rPr>
                <w:rFonts w:ascii="Arial" w:hAnsi="Arial" w:cs="Arial"/>
              </w:rPr>
            </w:pPr>
            <w:r w:rsidRPr="008B0558">
              <w:rPr>
                <w:rFonts w:ascii="Arial" w:hAnsi="Arial" w:cs="Arial"/>
              </w:rPr>
              <w:t>Postulujemy pozostawienie sankcji karnych przewidzianych w art. 59e obecnej Ustawy o kredycie konsumenckim.</w:t>
            </w:r>
          </w:p>
          <w:p w14:paraId="52208BA6" w14:textId="77777777" w:rsidR="0013011E" w:rsidRPr="008B0558" w:rsidRDefault="0013011E" w:rsidP="0013011E">
            <w:pPr>
              <w:widowControl w:val="0"/>
              <w:pBdr>
                <w:top w:val="nil"/>
                <w:left w:val="nil"/>
                <w:bottom w:val="nil"/>
                <w:right w:val="nil"/>
                <w:between w:val="nil"/>
              </w:pBdr>
              <w:jc w:val="both"/>
              <w:rPr>
                <w:rFonts w:ascii="Arial" w:hAnsi="Arial" w:cs="Arial"/>
              </w:rPr>
            </w:pPr>
          </w:p>
          <w:p w14:paraId="77BD68A1" w14:textId="47AED2EB" w:rsidR="0013011E" w:rsidRPr="008B0558" w:rsidRDefault="0013011E" w:rsidP="0013011E">
            <w:pPr>
              <w:widowControl w:val="0"/>
              <w:pBdr>
                <w:top w:val="nil"/>
                <w:left w:val="nil"/>
                <w:bottom w:val="nil"/>
                <w:right w:val="nil"/>
                <w:between w:val="nil"/>
              </w:pBdr>
              <w:jc w:val="both"/>
              <w:rPr>
                <w:rFonts w:ascii="Arial" w:hAnsi="Arial" w:cs="Arial"/>
              </w:rPr>
            </w:pPr>
            <w:r w:rsidRPr="008B0558">
              <w:rPr>
                <w:rFonts w:ascii="Arial" w:hAnsi="Arial" w:cs="Arial"/>
              </w:rPr>
              <w:t xml:space="preserve">Nie jest zrozumiałe 10-krotne zwiększenie kary finansowej i o jedną trzecią wydłużenie okresu pozbawienia wolności dla kary wolnościowej w porównaniu do przepisów art. 59e obecnej </w:t>
            </w:r>
            <w:r w:rsidR="00C356DC" w:rsidRPr="008B0558">
              <w:rPr>
                <w:rFonts w:ascii="Arial" w:hAnsi="Arial" w:cs="Arial"/>
              </w:rPr>
              <w:t>U</w:t>
            </w:r>
            <w:r w:rsidRPr="008B0558">
              <w:rPr>
                <w:rFonts w:ascii="Arial" w:hAnsi="Arial" w:cs="Arial"/>
              </w:rPr>
              <w:t xml:space="preserve">stawy o kredycie konsumenckim. W uzasadnieniu do ustawy nie wskazano żadnego powodu podwyższenia kar w tak drastyczny sposób, w szczególności nie wskazano, że kary dotychczas obowiązujące nie spełniły swej funkcji. </w:t>
            </w:r>
          </w:p>
          <w:p w14:paraId="15E600BB" w14:textId="77777777" w:rsidR="00701C33" w:rsidRPr="008B0558" w:rsidRDefault="00701C33" w:rsidP="0014279E">
            <w:pPr>
              <w:widowControl w:val="0"/>
              <w:pBdr>
                <w:top w:val="nil"/>
                <w:left w:val="nil"/>
                <w:bottom w:val="nil"/>
                <w:right w:val="nil"/>
                <w:between w:val="nil"/>
              </w:pBdr>
              <w:jc w:val="both"/>
              <w:rPr>
                <w:rFonts w:ascii="Arial" w:hAnsi="Arial" w:cs="Arial"/>
              </w:rPr>
            </w:pPr>
          </w:p>
        </w:tc>
      </w:tr>
      <w:tr w:rsidR="00392E4E" w:rsidRPr="008B0558" w14:paraId="6BCC4D0D" w14:textId="77777777" w:rsidTr="005F48EA">
        <w:tc>
          <w:tcPr>
            <w:tcW w:w="3828" w:type="dxa"/>
          </w:tcPr>
          <w:p w14:paraId="6AA411D0" w14:textId="053BA2D4" w:rsidR="00F70AF2" w:rsidRPr="008B0558" w:rsidRDefault="00F70AF2" w:rsidP="00392E4E">
            <w:pPr>
              <w:jc w:val="both"/>
              <w:rPr>
                <w:rFonts w:ascii="Arial" w:hAnsi="Arial" w:cs="Arial"/>
              </w:rPr>
            </w:pPr>
            <w:r w:rsidRPr="008B0558">
              <w:rPr>
                <w:rFonts w:ascii="Arial" w:hAnsi="Arial" w:cs="Arial"/>
                <w:b/>
                <w:bCs/>
              </w:rPr>
              <w:t>(</w:t>
            </w:r>
            <w:r w:rsidRPr="008B0558">
              <w:rPr>
                <w:rFonts w:ascii="Arial" w:hAnsi="Arial" w:cs="Arial"/>
                <w:b/>
                <w:bCs/>
                <w:i/>
                <w:iCs/>
              </w:rPr>
              <w:t>przepisy przejściowe</w:t>
            </w:r>
            <w:r w:rsidR="003E4820" w:rsidRPr="008B0558">
              <w:rPr>
                <w:rFonts w:ascii="Arial" w:hAnsi="Arial" w:cs="Arial"/>
                <w:b/>
                <w:bCs/>
                <w:i/>
                <w:iCs/>
              </w:rPr>
              <w:t>, dostosowujące i końcowe</w:t>
            </w:r>
            <w:r w:rsidR="003E4820" w:rsidRPr="008B0558">
              <w:rPr>
                <w:rFonts w:ascii="Arial" w:hAnsi="Arial" w:cs="Arial"/>
                <w:b/>
                <w:bCs/>
              </w:rPr>
              <w:t>)</w:t>
            </w:r>
          </w:p>
          <w:p w14:paraId="190F7A60" w14:textId="77777777" w:rsidR="00F70AF2" w:rsidRPr="008B0558" w:rsidRDefault="00F70AF2" w:rsidP="00392E4E">
            <w:pPr>
              <w:jc w:val="both"/>
              <w:rPr>
                <w:rFonts w:ascii="Arial" w:hAnsi="Arial" w:cs="Arial"/>
                <w:b/>
                <w:bCs/>
              </w:rPr>
            </w:pPr>
          </w:p>
          <w:p w14:paraId="6A175336" w14:textId="33AD43D1" w:rsidR="00392E4E" w:rsidRPr="008B0558" w:rsidRDefault="00392E4E" w:rsidP="00392E4E">
            <w:pPr>
              <w:jc w:val="both"/>
              <w:rPr>
                <w:rFonts w:ascii="Arial" w:hAnsi="Arial" w:cs="Arial"/>
              </w:rPr>
            </w:pPr>
            <w:r w:rsidRPr="008B0558">
              <w:rPr>
                <w:rFonts w:ascii="Arial" w:hAnsi="Arial" w:cs="Arial"/>
                <w:b/>
                <w:bCs/>
              </w:rPr>
              <w:t>Art. 156.</w:t>
            </w:r>
            <w:r w:rsidRPr="008B0558">
              <w:rPr>
                <w:rFonts w:ascii="Arial" w:hAnsi="Arial" w:cs="Arial"/>
              </w:rPr>
              <w:t xml:space="preserve"> 1. Do informacji udzielanych przed zawarciem umowy o kredyt konsumencki, przekazanych odpowiednio przez kredytodawcę lub pośrednika kredytowego przed dniem </w:t>
            </w:r>
            <w:r w:rsidRPr="008B0558">
              <w:rPr>
                <w:rFonts w:ascii="Arial" w:hAnsi="Arial" w:cs="Arial"/>
              </w:rPr>
              <w:lastRenderedPageBreak/>
              <w:t>wejścia w życie ustawy stosuje się przepisy dotychczasowe.</w:t>
            </w:r>
          </w:p>
          <w:p w14:paraId="1BE02F16" w14:textId="69D7476C" w:rsidR="00392E4E" w:rsidRPr="008B0558" w:rsidRDefault="00392E4E" w:rsidP="00392E4E">
            <w:pPr>
              <w:jc w:val="both"/>
              <w:rPr>
                <w:rFonts w:ascii="Arial" w:hAnsi="Arial" w:cs="Arial"/>
              </w:rPr>
            </w:pPr>
            <w:r w:rsidRPr="008B0558">
              <w:rPr>
                <w:rFonts w:ascii="Arial" w:hAnsi="Arial" w:cs="Arial"/>
              </w:rPr>
              <w:t>2. Do umów o kredyt konsumencki, zawartych przed dniem wejścia w życie ustawy, stosuje się przepisy dotychczasowe, z uwzględnieniem ust. 3.</w:t>
            </w:r>
          </w:p>
          <w:p w14:paraId="027B2B20" w14:textId="4B291269" w:rsidR="00392E4E" w:rsidRPr="008B0558" w:rsidRDefault="00392E4E" w:rsidP="00392E4E">
            <w:pPr>
              <w:spacing w:after="22"/>
              <w:jc w:val="both"/>
              <w:rPr>
                <w:rFonts w:ascii="Arial" w:hAnsi="Arial" w:cs="Arial"/>
              </w:rPr>
            </w:pPr>
            <w:r w:rsidRPr="008B0558">
              <w:rPr>
                <w:rFonts w:ascii="Arial" w:hAnsi="Arial" w:cs="Arial"/>
              </w:rPr>
              <w:t>3. Do umów o kredyt konsumencki zawartych przed dniem wejścia w życie ustawy stosuje się art. 53 i art. 54 ustawy.</w:t>
            </w:r>
          </w:p>
          <w:p w14:paraId="4A320CB8" w14:textId="5F6C1115" w:rsidR="00392E4E" w:rsidRPr="008B0558" w:rsidRDefault="00392E4E" w:rsidP="00392E4E">
            <w:pPr>
              <w:jc w:val="both"/>
              <w:rPr>
                <w:rFonts w:ascii="Arial" w:hAnsi="Arial" w:cs="Arial"/>
              </w:rPr>
            </w:pPr>
            <w:r w:rsidRPr="008B0558">
              <w:rPr>
                <w:rFonts w:ascii="Arial" w:hAnsi="Arial" w:cs="Arial"/>
              </w:rPr>
              <w:t>4. Do umów o kredyt w rachunku oszczędnościowo-rozliczeniowym zawartych przed dniem wejścia w życie ustawy stosuje się art. 55 ustawy.</w:t>
            </w:r>
          </w:p>
          <w:p w14:paraId="7D1EBB1F" w14:textId="50955ADE" w:rsidR="00392E4E" w:rsidRPr="008B0558" w:rsidRDefault="00392E4E" w:rsidP="00392E4E">
            <w:pPr>
              <w:jc w:val="both"/>
              <w:rPr>
                <w:rFonts w:ascii="Arial" w:hAnsi="Arial" w:cs="Arial"/>
              </w:rPr>
            </w:pPr>
            <w:r w:rsidRPr="008B0558">
              <w:rPr>
                <w:rFonts w:ascii="Arial" w:hAnsi="Arial" w:cs="Arial"/>
              </w:rPr>
              <w:t xml:space="preserve">5. Do przekroczenia na rachunku oszczędnościowo-rozliczeniowym konsumenta, w </w:t>
            </w:r>
            <w:proofErr w:type="gramStart"/>
            <w:r w:rsidRPr="008B0558">
              <w:rPr>
                <w:rFonts w:ascii="Arial" w:hAnsi="Arial" w:cs="Arial"/>
              </w:rPr>
              <w:t>przypadku</w:t>
            </w:r>
            <w:proofErr w:type="gramEnd"/>
            <w:r w:rsidRPr="008B0558">
              <w:rPr>
                <w:rFonts w:ascii="Arial" w:hAnsi="Arial" w:cs="Arial"/>
              </w:rPr>
              <w:t xml:space="preserve"> gdy umowa rachunku oszczędnościowo-rozliczeniowego dopuszczająca to przekroczenie została zawarta przed dniem wejścia w życie ustawy, stosuje się art. 56 ust. 2 i 3 ustawy.</w:t>
            </w:r>
          </w:p>
          <w:p w14:paraId="1EFD81A9" w14:textId="2F24DDCA" w:rsidR="00392E4E" w:rsidRPr="008B0558" w:rsidRDefault="00392E4E" w:rsidP="00392E4E">
            <w:pPr>
              <w:jc w:val="both"/>
              <w:rPr>
                <w:rFonts w:ascii="Arial" w:hAnsi="Arial" w:cs="Arial"/>
              </w:rPr>
            </w:pPr>
            <w:r w:rsidRPr="008B0558">
              <w:rPr>
                <w:rFonts w:ascii="Arial" w:hAnsi="Arial" w:cs="Arial"/>
              </w:rPr>
              <w:t>6. Do umów o kredyt odnawialny zawartych przed dniem wejścia w życie ustawy stosuje się art. 77 ustawy.</w:t>
            </w:r>
          </w:p>
          <w:p w14:paraId="2603D9C7" w14:textId="0C063CA6" w:rsidR="00392E4E" w:rsidRPr="00FA1BA9" w:rsidRDefault="00392E4E" w:rsidP="00FA1BA9">
            <w:pPr>
              <w:spacing w:after="113"/>
              <w:jc w:val="both"/>
              <w:rPr>
                <w:rFonts w:ascii="Arial" w:hAnsi="Arial" w:cs="Arial"/>
              </w:rPr>
            </w:pPr>
            <w:r w:rsidRPr="008B0558">
              <w:rPr>
                <w:rFonts w:ascii="Arial" w:hAnsi="Arial" w:cs="Arial"/>
              </w:rPr>
              <w:t>7. Do postępowań sądowych i administracyjnych w sprawach dotyczących informacji i umów, o których mowa w ust. 1 i 2, wszczętych i niezakończonych przed dniem wejścia w życie ustawy, stosuje się przepisy dotychczasowe.</w:t>
            </w:r>
          </w:p>
        </w:tc>
        <w:tc>
          <w:tcPr>
            <w:tcW w:w="4678" w:type="dxa"/>
          </w:tcPr>
          <w:p w14:paraId="3EE1F74C" w14:textId="77777777" w:rsidR="00CD2355" w:rsidRPr="008B0558" w:rsidRDefault="00D223DA" w:rsidP="00CD2355">
            <w:pPr>
              <w:spacing w:after="113"/>
              <w:ind w:left="37"/>
              <w:jc w:val="both"/>
              <w:rPr>
                <w:rFonts w:ascii="Arial" w:hAnsi="Arial" w:cs="Arial"/>
                <w:b/>
                <w:i/>
                <w:color w:val="FF0000"/>
              </w:rPr>
            </w:pPr>
            <w:r w:rsidRPr="008B0558">
              <w:rPr>
                <w:rFonts w:ascii="Arial" w:hAnsi="Arial" w:cs="Arial"/>
                <w:b/>
                <w:bCs/>
                <w:iCs/>
              </w:rPr>
              <w:lastRenderedPageBreak/>
              <w:t xml:space="preserve">8. </w:t>
            </w:r>
            <w:r w:rsidR="00CD2355" w:rsidRPr="008B0558">
              <w:rPr>
                <w:rFonts w:ascii="Arial" w:hAnsi="Arial" w:cs="Arial"/>
                <w:b/>
                <w:bCs/>
                <w:iCs/>
                <w:color w:val="000000" w:themeColor="text1"/>
              </w:rPr>
              <w:t xml:space="preserve">Do umów o kredyt konsumenckich zawieranych na podstawie </w:t>
            </w:r>
            <w:proofErr w:type="gramStart"/>
            <w:r w:rsidR="00CD2355" w:rsidRPr="008B0558">
              <w:rPr>
                <w:rFonts w:ascii="Arial" w:hAnsi="Arial" w:cs="Arial"/>
                <w:b/>
                <w:bCs/>
                <w:iCs/>
                <w:color w:val="000000" w:themeColor="text1"/>
              </w:rPr>
              <w:t>umów  o</w:t>
            </w:r>
            <w:proofErr w:type="gramEnd"/>
            <w:r w:rsidR="00CD2355" w:rsidRPr="008B0558">
              <w:rPr>
                <w:rFonts w:ascii="Arial" w:hAnsi="Arial" w:cs="Arial"/>
                <w:b/>
                <w:bCs/>
                <w:iCs/>
                <w:color w:val="000000" w:themeColor="text1"/>
              </w:rPr>
              <w:t xml:space="preserve"> charakterze ciągłym regulujących zasady jego udzielania, o których mowa art. 9b ustawy z dnia 12 maja 2011 r. o kredycie konsumenckim, które zostały zawarte do dnia wejścia w życie niniejszej </w:t>
            </w:r>
            <w:proofErr w:type="gramStart"/>
            <w:r w:rsidR="00CD2355" w:rsidRPr="008B0558">
              <w:rPr>
                <w:rFonts w:ascii="Arial" w:hAnsi="Arial" w:cs="Arial"/>
                <w:b/>
                <w:bCs/>
                <w:iCs/>
                <w:color w:val="000000" w:themeColor="text1"/>
              </w:rPr>
              <w:t>ustawy  zastosowanie</w:t>
            </w:r>
            <w:proofErr w:type="gramEnd"/>
            <w:r w:rsidR="00CD2355" w:rsidRPr="008B0558">
              <w:rPr>
                <w:rFonts w:ascii="Arial" w:hAnsi="Arial" w:cs="Arial"/>
                <w:b/>
                <w:bCs/>
                <w:iCs/>
                <w:color w:val="000000" w:themeColor="text1"/>
              </w:rPr>
              <w:t xml:space="preserve"> znajduje art. 19 ustawy z </w:t>
            </w:r>
            <w:r w:rsidR="00CD2355" w:rsidRPr="008B0558">
              <w:rPr>
                <w:rFonts w:ascii="Arial" w:hAnsi="Arial" w:cs="Arial"/>
                <w:b/>
                <w:bCs/>
                <w:iCs/>
                <w:color w:val="000000" w:themeColor="text1"/>
              </w:rPr>
              <w:lastRenderedPageBreak/>
              <w:t>dnia 7 lipca 2023 r. o zmianie niektórych ustaw w celu ograniczania niektórych skutków kradzieży tożsamości.”</w:t>
            </w:r>
            <w:r w:rsidR="00CD2355" w:rsidRPr="008B0558">
              <w:rPr>
                <w:rFonts w:ascii="Arial" w:hAnsi="Arial" w:cs="Arial"/>
                <w:i/>
                <w:color w:val="000000" w:themeColor="text1"/>
              </w:rPr>
              <w:t xml:space="preserve"> </w:t>
            </w:r>
          </w:p>
          <w:p w14:paraId="7CC6682D" w14:textId="7DD8FA65" w:rsidR="00392E4E" w:rsidRPr="008B0558" w:rsidRDefault="00392E4E" w:rsidP="00392E4E">
            <w:pPr>
              <w:spacing w:after="22"/>
              <w:ind w:left="37"/>
              <w:jc w:val="both"/>
              <w:rPr>
                <w:rFonts w:ascii="Arial" w:hAnsi="Arial" w:cs="Arial"/>
                <w:b/>
                <w:bCs/>
                <w:iCs/>
              </w:rPr>
            </w:pPr>
          </w:p>
        </w:tc>
        <w:tc>
          <w:tcPr>
            <w:tcW w:w="6662" w:type="dxa"/>
          </w:tcPr>
          <w:p w14:paraId="0B19A489" w14:textId="4468D978" w:rsidR="005C0C14" w:rsidRPr="008B0558" w:rsidRDefault="00142759" w:rsidP="005C0C14">
            <w:pPr>
              <w:spacing w:after="113"/>
              <w:jc w:val="both"/>
              <w:rPr>
                <w:rFonts w:ascii="Arial" w:hAnsi="Arial" w:cs="Arial"/>
              </w:rPr>
            </w:pPr>
            <w:r w:rsidRPr="008B0558">
              <w:rPr>
                <w:rFonts w:ascii="Arial" w:hAnsi="Arial" w:cs="Arial"/>
              </w:rPr>
              <w:lastRenderedPageBreak/>
              <w:t xml:space="preserve">Postulujemy dodanie ust. </w:t>
            </w:r>
            <w:r w:rsidR="00323478" w:rsidRPr="008B0558">
              <w:rPr>
                <w:rFonts w:ascii="Arial" w:hAnsi="Arial" w:cs="Arial"/>
              </w:rPr>
              <w:t>dotyczącego umów</w:t>
            </w:r>
            <w:r w:rsidRPr="008B0558">
              <w:rPr>
                <w:rFonts w:ascii="Arial" w:hAnsi="Arial" w:cs="Arial"/>
              </w:rPr>
              <w:t xml:space="preserve"> o charakterze ciągłym i zawieranych w ich ramach umów o kredyt konsumencki w kontekście konieczności weryfikacji w rejestrze zastrzeżeń PESEL. </w:t>
            </w:r>
          </w:p>
          <w:p w14:paraId="3DDD6219" w14:textId="16048909" w:rsidR="005C0C14" w:rsidRPr="008B0558" w:rsidRDefault="005C0C14" w:rsidP="005C0C14">
            <w:pPr>
              <w:spacing w:after="113"/>
              <w:jc w:val="both"/>
              <w:rPr>
                <w:rFonts w:ascii="Arial" w:hAnsi="Arial" w:cs="Arial"/>
              </w:rPr>
            </w:pPr>
            <w:r w:rsidRPr="008B0558">
              <w:rPr>
                <w:rFonts w:ascii="Arial" w:hAnsi="Arial" w:cs="Arial"/>
              </w:rPr>
              <w:t xml:space="preserve">Postulat dodania </w:t>
            </w:r>
            <w:r w:rsidR="00FA1BA9">
              <w:rPr>
                <w:rFonts w:ascii="Arial" w:hAnsi="Arial" w:cs="Arial"/>
              </w:rPr>
              <w:t xml:space="preserve">wskazanego </w:t>
            </w:r>
            <w:r w:rsidRPr="008B0558">
              <w:rPr>
                <w:rFonts w:ascii="Arial" w:hAnsi="Arial" w:cs="Arial"/>
              </w:rPr>
              <w:t>us</w:t>
            </w:r>
            <w:r w:rsidR="00FA1BA9">
              <w:rPr>
                <w:rFonts w:ascii="Arial" w:hAnsi="Arial" w:cs="Arial"/>
              </w:rPr>
              <w:t>tępu</w:t>
            </w:r>
            <w:r w:rsidRPr="008B0558">
              <w:rPr>
                <w:rFonts w:ascii="Arial" w:hAnsi="Arial" w:cs="Arial"/>
              </w:rPr>
              <w:t xml:space="preserve"> jest</w:t>
            </w:r>
            <w:r w:rsidRPr="008B0558">
              <w:rPr>
                <w:rFonts w:ascii="Arial" w:hAnsi="Arial" w:cs="Arial"/>
                <w:i/>
                <w:color w:val="FF0000"/>
              </w:rPr>
              <w:t xml:space="preserve"> </w:t>
            </w:r>
            <w:r w:rsidRPr="008B0558">
              <w:rPr>
                <w:rFonts w:ascii="Arial" w:hAnsi="Arial" w:cs="Arial"/>
              </w:rPr>
              <w:t xml:space="preserve">szczególnie </w:t>
            </w:r>
            <w:r w:rsidR="00FA1BA9">
              <w:rPr>
                <w:rFonts w:ascii="Arial" w:hAnsi="Arial" w:cs="Arial"/>
              </w:rPr>
              <w:t>istotny</w:t>
            </w:r>
            <w:r w:rsidRPr="008B0558">
              <w:rPr>
                <w:rFonts w:ascii="Arial" w:hAnsi="Arial" w:cs="Arial"/>
              </w:rPr>
              <w:t xml:space="preserve">, aby uniknąć wątpliwości co do sytuacji prawnej klientów i konieczności weryfikacji w rejestrze zastrzeżeń numeru PESEL w odniesieniu </w:t>
            </w:r>
            <w:r w:rsidRPr="008B0558">
              <w:rPr>
                <w:rFonts w:ascii="Arial" w:hAnsi="Arial" w:cs="Arial"/>
              </w:rPr>
              <w:lastRenderedPageBreak/>
              <w:t>klientów, którzy są związani z kredytodawcą umową o charakterze ciągłym i w jej ramach nadal zawierają umowy o kredyt.</w:t>
            </w:r>
          </w:p>
          <w:p w14:paraId="62979216" w14:textId="77777777" w:rsidR="00392E4E" w:rsidRPr="008B0558" w:rsidRDefault="00392E4E" w:rsidP="00392E4E">
            <w:pPr>
              <w:widowControl w:val="0"/>
              <w:pBdr>
                <w:top w:val="nil"/>
                <w:left w:val="nil"/>
                <w:bottom w:val="nil"/>
                <w:right w:val="nil"/>
                <w:between w:val="nil"/>
              </w:pBdr>
              <w:jc w:val="both"/>
              <w:rPr>
                <w:rFonts w:ascii="Arial" w:hAnsi="Arial" w:cs="Arial"/>
              </w:rPr>
            </w:pPr>
          </w:p>
        </w:tc>
      </w:tr>
    </w:tbl>
    <w:p w14:paraId="7A9E38B2" w14:textId="77777777" w:rsidR="0003028D" w:rsidRDefault="0003028D"/>
    <w:sectPr w:rsidR="0003028D" w:rsidSect="005F48EA">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240393" w14:textId="77777777" w:rsidR="00325241" w:rsidRDefault="00325241" w:rsidP="008463BF">
      <w:pPr>
        <w:spacing w:after="0" w:line="240" w:lineRule="auto"/>
      </w:pPr>
      <w:r>
        <w:separator/>
      </w:r>
    </w:p>
  </w:endnote>
  <w:endnote w:type="continuationSeparator" w:id="0">
    <w:p w14:paraId="510641D5" w14:textId="77777777" w:rsidR="00325241" w:rsidRDefault="00325241" w:rsidP="008463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DC2B18" w14:textId="77777777" w:rsidR="00325241" w:rsidRDefault="00325241" w:rsidP="008463BF">
      <w:pPr>
        <w:spacing w:after="0" w:line="240" w:lineRule="auto"/>
      </w:pPr>
      <w:r>
        <w:separator/>
      </w:r>
    </w:p>
  </w:footnote>
  <w:footnote w:type="continuationSeparator" w:id="0">
    <w:p w14:paraId="491A4752" w14:textId="77777777" w:rsidR="00325241" w:rsidRDefault="00325241" w:rsidP="008463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6B532C"/>
    <w:multiLevelType w:val="multilevel"/>
    <w:tmpl w:val="09EE2E9A"/>
    <w:lvl w:ilvl="0">
      <w:start w:val="1"/>
      <w:numFmt w:val="decimal"/>
      <w:lvlText w:val="%1)"/>
      <w:lvlJc w:val="left"/>
      <w:pPr>
        <w:ind w:left="547" w:hanging="547"/>
      </w:pPr>
      <w:rPr>
        <w:u w:val="none"/>
      </w:rPr>
    </w:lvl>
    <w:lvl w:ilvl="1">
      <w:start w:val="1"/>
      <w:numFmt w:val="lowerLetter"/>
      <w:lvlText w:val="%2"/>
      <w:lvlJc w:val="left"/>
      <w:pPr>
        <w:ind w:left="1080" w:hanging="1080"/>
      </w:pPr>
      <w:rPr>
        <w:u w:val="none"/>
      </w:rPr>
    </w:lvl>
    <w:lvl w:ilvl="2">
      <w:start w:val="1"/>
      <w:numFmt w:val="lowerRoman"/>
      <w:lvlText w:val="%3"/>
      <w:lvlJc w:val="left"/>
      <w:pPr>
        <w:ind w:left="1800" w:hanging="1800"/>
      </w:pPr>
      <w:rPr>
        <w:u w:val="none"/>
      </w:rPr>
    </w:lvl>
    <w:lvl w:ilvl="3">
      <w:start w:val="1"/>
      <w:numFmt w:val="decimal"/>
      <w:lvlText w:val="%4"/>
      <w:lvlJc w:val="left"/>
      <w:pPr>
        <w:ind w:left="2520" w:hanging="2520"/>
      </w:pPr>
      <w:rPr>
        <w:u w:val="none"/>
      </w:rPr>
    </w:lvl>
    <w:lvl w:ilvl="4">
      <w:start w:val="1"/>
      <w:numFmt w:val="lowerLetter"/>
      <w:lvlText w:val="%5"/>
      <w:lvlJc w:val="left"/>
      <w:pPr>
        <w:ind w:left="3240" w:hanging="3240"/>
      </w:pPr>
      <w:rPr>
        <w:u w:val="none"/>
      </w:rPr>
    </w:lvl>
    <w:lvl w:ilvl="5">
      <w:start w:val="1"/>
      <w:numFmt w:val="lowerRoman"/>
      <w:lvlText w:val="%6"/>
      <w:lvlJc w:val="left"/>
      <w:pPr>
        <w:ind w:left="3960" w:hanging="3960"/>
      </w:pPr>
      <w:rPr>
        <w:u w:val="none"/>
      </w:rPr>
    </w:lvl>
    <w:lvl w:ilvl="6">
      <w:start w:val="1"/>
      <w:numFmt w:val="decimal"/>
      <w:lvlText w:val="%7"/>
      <w:lvlJc w:val="left"/>
      <w:pPr>
        <w:ind w:left="4680" w:hanging="4680"/>
      </w:pPr>
      <w:rPr>
        <w:u w:val="none"/>
      </w:rPr>
    </w:lvl>
    <w:lvl w:ilvl="7">
      <w:start w:val="1"/>
      <w:numFmt w:val="lowerLetter"/>
      <w:lvlText w:val="%8"/>
      <w:lvlJc w:val="left"/>
      <w:pPr>
        <w:ind w:left="5400" w:hanging="5400"/>
      </w:pPr>
      <w:rPr>
        <w:u w:val="none"/>
      </w:rPr>
    </w:lvl>
    <w:lvl w:ilvl="8">
      <w:start w:val="1"/>
      <w:numFmt w:val="lowerRoman"/>
      <w:lvlText w:val="%9"/>
      <w:lvlJc w:val="left"/>
      <w:pPr>
        <w:ind w:left="6120" w:hanging="6120"/>
      </w:pPr>
      <w:rPr>
        <w:u w:val="none"/>
      </w:rPr>
    </w:lvl>
  </w:abstractNum>
  <w:abstractNum w:abstractNumId="1" w15:restartNumberingAfterBreak="0">
    <w:nsid w:val="25445CCE"/>
    <w:multiLevelType w:val="multilevel"/>
    <w:tmpl w:val="4142F4B4"/>
    <w:lvl w:ilvl="0">
      <w:start w:val="1"/>
      <w:numFmt w:val="decimal"/>
      <w:lvlText w:val="%1)"/>
      <w:lvlJc w:val="left"/>
      <w:pPr>
        <w:ind w:left="547" w:hanging="547"/>
      </w:pPr>
      <w:rPr>
        <w:u w:val="none"/>
      </w:rPr>
    </w:lvl>
    <w:lvl w:ilvl="1">
      <w:start w:val="1"/>
      <w:numFmt w:val="lowerLetter"/>
      <w:lvlText w:val="%2"/>
      <w:lvlJc w:val="left"/>
      <w:pPr>
        <w:ind w:left="1080" w:hanging="1080"/>
      </w:pPr>
      <w:rPr>
        <w:u w:val="none"/>
      </w:rPr>
    </w:lvl>
    <w:lvl w:ilvl="2">
      <w:start w:val="1"/>
      <w:numFmt w:val="lowerRoman"/>
      <w:lvlText w:val="%3"/>
      <w:lvlJc w:val="left"/>
      <w:pPr>
        <w:ind w:left="1800" w:hanging="1800"/>
      </w:pPr>
      <w:rPr>
        <w:u w:val="none"/>
      </w:rPr>
    </w:lvl>
    <w:lvl w:ilvl="3">
      <w:start w:val="1"/>
      <w:numFmt w:val="decimal"/>
      <w:lvlText w:val="%4"/>
      <w:lvlJc w:val="left"/>
      <w:pPr>
        <w:ind w:left="2520" w:hanging="2520"/>
      </w:pPr>
      <w:rPr>
        <w:u w:val="none"/>
      </w:rPr>
    </w:lvl>
    <w:lvl w:ilvl="4">
      <w:start w:val="1"/>
      <w:numFmt w:val="lowerLetter"/>
      <w:lvlText w:val="%5"/>
      <w:lvlJc w:val="left"/>
      <w:pPr>
        <w:ind w:left="3240" w:hanging="3240"/>
      </w:pPr>
      <w:rPr>
        <w:u w:val="none"/>
      </w:rPr>
    </w:lvl>
    <w:lvl w:ilvl="5">
      <w:start w:val="1"/>
      <w:numFmt w:val="lowerRoman"/>
      <w:lvlText w:val="%6"/>
      <w:lvlJc w:val="left"/>
      <w:pPr>
        <w:ind w:left="3960" w:hanging="3960"/>
      </w:pPr>
      <w:rPr>
        <w:u w:val="none"/>
      </w:rPr>
    </w:lvl>
    <w:lvl w:ilvl="6">
      <w:start w:val="1"/>
      <w:numFmt w:val="decimal"/>
      <w:lvlText w:val="%7"/>
      <w:lvlJc w:val="left"/>
      <w:pPr>
        <w:ind w:left="4680" w:hanging="4680"/>
      </w:pPr>
      <w:rPr>
        <w:u w:val="none"/>
      </w:rPr>
    </w:lvl>
    <w:lvl w:ilvl="7">
      <w:start w:val="1"/>
      <w:numFmt w:val="lowerLetter"/>
      <w:lvlText w:val="%8"/>
      <w:lvlJc w:val="left"/>
      <w:pPr>
        <w:ind w:left="5400" w:hanging="5400"/>
      </w:pPr>
      <w:rPr>
        <w:u w:val="none"/>
      </w:rPr>
    </w:lvl>
    <w:lvl w:ilvl="8">
      <w:start w:val="1"/>
      <w:numFmt w:val="lowerRoman"/>
      <w:lvlText w:val="%9"/>
      <w:lvlJc w:val="left"/>
      <w:pPr>
        <w:ind w:left="6120" w:hanging="6120"/>
      </w:pPr>
      <w:rPr>
        <w:u w:val="none"/>
      </w:rPr>
    </w:lvl>
  </w:abstractNum>
  <w:abstractNum w:abstractNumId="2" w15:restartNumberingAfterBreak="0">
    <w:nsid w:val="27CC0A6F"/>
    <w:multiLevelType w:val="multilevel"/>
    <w:tmpl w:val="E9D0936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2ABC2E46"/>
    <w:multiLevelType w:val="multilevel"/>
    <w:tmpl w:val="D63A2122"/>
    <w:lvl w:ilvl="0">
      <w:start w:val="2"/>
      <w:numFmt w:val="decimal"/>
      <w:lvlText w:val="%1."/>
      <w:lvlJc w:val="left"/>
      <w:pPr>
        <w:ind w:left="37" w:hanging="37"/>
      </w:pPr>
      <w:rPr>
        <w:u w:val="none"/>
      </w:rPr>
    </w:lvl>
    <w:lvl w:ilvl="1">
      <w:start w:val="1"/>
      <w:numFmt w:val="lowerLetter"/>
      <w:lvlText w:val="%2"/>
      <w:lvlJc w:val="left"/>
      <w:pPr>
        <w:ind w:left="1590" w:hanging="1590"/>
      </w:pPr>
      <w:rPr>
        <w:u w:val="none"/>
      </w:rPr>
    </w:lvl>
    <w:lvl w:ilvl="2">
      <w:start w:val="1"/>
      <w:numFmt w:val="lowerRoman"/>
      <w:lvlText w:val="%3"/>
      <w:lvlJc w:val="left"/>
      <w:pPr>
        <w:ind w:left="2310" w:hanging="2310"/>
      </w:pPr>
      <w:rPr>
        <w:u w:val="none"/>
      </w:rPr>
    </w:lvl>
    <w:lvl w:ilvl="3">
      <w:start w:val="1"/>
      <w:numFmt w:val="decimal"/>
      <w:lvlText w:val="%4"/>
      <w:lvlJc w:val="left"/>
      <w:pPr>
        <w:ind w:left="3030" w:hanging="3030"/>
      </w:pPr>
      <w:rPr>
        <w:u w:val="none"/>
      </w:rPr>
    </w:lvl>
    <w:lvl w:ilvl="4">
      <w:start w:val="1"/>
      <w:numFmt w:val="lowerLetter"/>
      <w:lvlText w:val="%5"/>
      <w:lvlJc w:val="left"/>
      <w:pPr>
        <w:ind w:left="3750" w:hanging="3750"/>
      </w:pPr>
      <w:rPr>
        <w:u w:val="none"/>
      </w:rPr>
    </w:lvl>
    <w:lvl w:ilvl="5">
      <w:start w:val="1"/>
      <w:numFmt w:val="lowerRoman"/>
      <w:lvlText w:val="%6"/>
      <w:lvlJc w:val="left"/>
      <w:pPr>
        <w:ind w:left="4470" w:hanging="4470"/>
      </w:pPr>
      <w:rPr>
        <w:u w:val="none"/>
      </w:rPr>
    </w:lvl>
    <w:lvl w:ilvl="6">
      <w:start w:val="1"/>
      <w:numFmt w:val="decimal"/>
      <w:lvlText w:val="%7"/>
      <w:lvlJc w:val="left"/>
      <w:pPr>
        <w:ind w:left="5190" w:hanging="5190"/>
      </w:pPr>
      <w:rPr>
        <w:u w:val="none"/>
      </w:rPr>
    </w:lvl>
    <w:lvl w:ilvl="7">
      <w:start w:val="1"/>
      <w:numFmt w:val="lowerLetter"/>
      <w:lvlText w:val="%8"/>
      <w:lvlJc w:val="left"/>
      <w:pPr>
        <w:ind w:left="5910" w:hanging="5910"/>
      </w:pPr>
      <w:rPr>
        <w:u w:val="none"/>
      </w:rPr>
    </w:lvl>
    <w:lvl w:ilvl="8">
      <w:start w:val="1"/>
      <w:numFmt w:val="lowerRoman"/>
      <w:lvlText w:val="%9"/>
      <w:lvlJc w:val="left"/>
      <w:pPr>
        <w:ind w:left="6630" w:hanging="6630"/>
      </w:pPr>
      <w:rPr>
        <w:u w:val="none"/>
      </w:rPr>
    </w:lvl>
  </w:abstractNum>
  <w:abstractNum w:abstractNumId="4" w15:restartNumberingAfterBreak="0">
    <w:nsid w:val="2B6753D3"/>
    <w:multiLevelType w:val="multilevel"/>
    <w:tmpl w:val="008E98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7CE0B77"/>
    <w:multiLevelType w:val="multilevel"/>
    <w:tmpl w:val="01F8C20E"/>
    <w:lvl w:ilvl="0">
      <w:start w:val="2"/>
      <w:numFmt w:val="decimal"/>
      <w:lvlText w:val="%1."/>
      <w:lvlJc w:val="left"/>
      <w:pPr>
        <w:ind w:left="37" w:hanging="37"/>
      </w:pPr>
      <w:rPr>
        <w:u w:val="none"/>
      </w:rPr>
    </w:lvl>
    <w:lvl w:ilvl="1">
      <w:start w:val="1"/>
      <w:numFmt w:val="lowerLetter"/>
      <w:lvlText w:val="%2"/>
      <w:lvlJc w:val="left"/>
      <w:pPr>
        <w:ind w:left="1590" w:hanging="1590"/>
      </w:pPr>
      <w:rPr>
        <w:u w:val="none"/>
      </w:rPr>
    </w:lvl>
    <w:lvl w:ilvl="2">
      <w:start w:val="1"/>
      <w:numFmt w:val="lowerRoman"/>
      <w:lvlText w:val="%3"/>
      <w:lvlJc w:val="left"/>
      <w:pPr>
        <w:ind w:left="2310" w:hanging="2310"/>
      </w:pPr>
      <w:rPr>
        <w:u w:val="none"/>
      </w:rPr>
    </w:lvl>
    <w:lvl w:ilvl="3">
      <w:start w:val="1"/>
      <w:numFmt w:val="decimal"/>
      <w:lvlText w:val="%4"/>
      <w:lvlJc w:val="left"/>
      <w:pPr>
        <w:ind w:left="3030" w:hanging="3030"/>
      </w:pPr>
      <w:rPr>
        <w:u w:val="none"/>
      </w:rPr>
    </w:lvl>
    <w:lvl w:ilvl="4">
      <w:start w:val="1"/>
      <w:numFmt w:val="lowerLetter"/>
      <w:lvlText w:val="%5"/>
      <w:lvlJc w:val="left"/>
      <w:pPr>
        <w:ind w:left="3750" w:hanging="3750"/>
      </w:pPr>
      <w:rPr>
        <w:u w:val="none"/>
      </w:rPr>
    </w:lvl>
    <w:lvl w:ilvl="5">
      <w:start w:val="1"/>
      <w:numFmt w:val="lowerRoman"/>
      <w:lvlText w:val="%6"/>
      <w:lvlJc w:val="left"/>
      <w:pPr>
        <w:ind w:left="4470" w:hanging="4470"/>
      </w:pPr>
      <w:rPr>
        <w:u w:val="none"/>
      </w:rPr>
    </w:lvl>
    <w:lvl w:ilvl="6">
      <w:start w:val="1"/>
      <w:numFmt w:val="decimal"/>
      <w:lvlText w:val="%7"/>
      <w:lvlJc w:val="left"/>
      <w:pPr>
        <w:ind w:left="5190" w:hanging="5190"/>
      </w:pPr>
      <w:rPr>
        <w:u w:val="none"/>
      </w:rPr>
    </w:lvl>
    <w:lvl w:ilvl="7">
      <w:start w:val="1"/>
      <w:numFmt w:val="lowerLetter"/>
      <w:lvlText w:val="%8"/>
      <w:lvlJc w:val="left"/>
      <w:pPr>
        <w:ind w:left="5910" w:hanging="5910"/>
      </w:pPr>
      <w:rPr>
        <w:u w:val="none"/>
      </w:rPr>
    </w:lvl>
    <w:lvl w:ilvl="8">
      <w:start w:val="1"/>
      <w:numFmt w:val="lowerRoman"/>
      <w:lvlText w:val="%9"/>
      <w:lvlJc w:val="left"/>
      <w:pPr>
        <w:ind w:left="6630" w:hanging="6630"/>
      </w:pPr>
      <w:rPr>
        <w:u w:val="none"/>
      </w:rPr>
    </w:lvl>
  </w:abstractNum>
  <w:abstractNum w:abstractNumId="6" w15:restartNumberingAfterBreak="0">
    <w:nsid w:val="43875152"/>
    <w:multiLevelType w:val="multilevel"/>
    <w:tmpl w:val="10642B9C"/>
    <w:lvl w:ilvl="0">
      <w:start w:val="1"/>
      <w:numFmt w:val="decimal"/>
      <w:lvlText w:val="%1)"/>
      <w:lvlJc w:val="left"/>
      <w:pPr>
        <w:ind w:left="547" w:hanging="547"/>
      </w:pPr>
      <w:rPr>
        <w:rFonts w:ascii="Arial" w:eastAsia="Arial" w:hAnsi="Arial" w:cs="Arial"/>
        <w:b w:val="0"/>
        <w:u w:val="none"/>
        <w:shd w:val="clear" w:color="auto" w:fill="auto"/>
      </w:rPr>
    </w:lvl>
    <w:lvl w:ilvl="1">
      <w:start w:val="1"/>
      <w:numFmt w:val="lowerLetter"/>
      <w:lvlText w:val="%2"/>
      <w:lvlJc w:val="left"/>
      <w:pPr>
        <w:ind w:left="1080" w:hanging="1080"/>
      </w:pPr>
      <w:rPr>
        <w:u w:val="none"/>
      </w:rPr>
    </w:lvl>
    <w:lvl w:ilvl="2">
      <w:start w:val="1"/>
      <w:numFmt w:val="lowerRoman"/>
      <w:lvlText w:val="%3"/>
      <w:lvlJc w:val="left"/>
      <w:pPr>
        <w:ind w:left="1800" w:hanging="1800"/>
      </w:pPr>
      <w:rPr>
        <w:u w:val="none"/>
      </w:rPr>
    </w:lvl>
    <w:lvl w:ilvl="3">
      <w:start w:val="1"/>
      <w:numFmt w:val="decimal"/>
      <w:lvlText w:val="%4"/>
      <w:lvlJc w:val="left"/>
      <w:pPr>
        <w:ind w:left="2520" w:hanging="2520"/>
      </w:pPr>
      <w:rPr>
        <w:u w:val="none"/>
      </w:rPr>
    </w:lvl>
    <w:lvl w:ilvl="4">
      <w:start w:val="1"/>
      <w:numFmt w:val="lowerLetter"/>
      <w:lvlText w:val="%5"/>
      <w:lvlJc w:val="left"/>
      <w:pPr>
        <w:ind w:left="3240" w:hanging="3240"/>
      </w:pPr>
      <w:rPr>
        <w:u w:val="none"/>
      </w:rPr>
    </w:lvl>
    <w:lvl w:ilvl="5">
      <w:start w:val="1"/>
      <w:numFmt w:val="lowerRoman"/>
      <w:lvlText w:val="%6"/>
      <w:lvlJc w:val="left"/>
      <w:pPr>
        <w:ind w:left="3960" w:hanging="3960"/>
      </w:pPr>
      <w:rPr>
        <w:u w:val="none"/>
      </w:rPr>
    </w:lvl>
    <w:lvl w:ilvl="6">
      <w:start w:val="1"/>
      <w:numFmt w:val="decimal"/>
      <w:lvlText w:val="%7"/>
      <w:lvlJc w:val="left"/>
      <w:pPr>
        <w:ind w:left="4680" w:hanging="4680"/>
      </w:pPr>
      <w:rPr>
        <w:u w:val="none"/>
      </w:rPr>
    </w:lvl>
    <w:lvl w:ilvl="7">
      <w:start w:val="1"/>
      <w:numFmt w:val="lowerLetter"/>
      <w:lvlText w:val="%8"/>
      <w:lvlJc w:val="left"/>
      <w:pPr>
        <w:ind w:left="5400" w:hanging="5400"/>
      </w:pPr>
      <w:rPr>
        <w:u w:val="none"/>
      </w:rPr>
    </w:lvl>
    <w:lvl w:ilvl="8">
      <w:start w:val="1"/>
      <w:numFmt w:val="lowerRoman"/>
      <w:lvlText w:val="%9"/>
      <w:lvlJc w:val="left"/>
      <w:pPr>
        <w:ind w:left="6120" w:hanging="6120"/>
      </w:pPr>
      <w:rPr>
        <w:u w:val="none"/>
      </w:rPr>
    </w:lvl>
  </w:abstractNum>
  <w:abstractNum w:abstractNumId="7" w15:restartNumberingAfterBreak="0">
    <w:nsid w:val="5C614C90"/>
    <w:multiLevelType w:val="multilevel"/>
    <w:tmpl w:val="0B702E18"/>
    <w:lvl w:ilvl="0">
      <w:start w:val="1"/>
      <w:numFmt w:val="decimal"/>
      <w:lvlText w:val="%1"/>
      <w:lvlJc w:val="left"/>
      <w:pPr>
        <w:ind w:left="360" w:hanging="360"/>
      </w:pPr>
      <w:rPr>
        <w:u w:val="none"/>
      </w:rPr>
    </w:lvl>
    <w:lvl w:ilvl="1">
      <w:start w:val="2"/>
      <w:numFmt w:val="decimal"/>
      <w:lvlText w:val="%2."/>
      <w:lvlJc w:val="left"/>
      <w:pPr>
        <w:ind w:left="37" w:hanging="37"/>
      </w:pPr>
      <w:rPr>
        <w:u w:val="none"/>
      </w:rPr>
    </w:lvl>
    <w:lvl w:ilvl="2">
      <w:start w:val="1"/>
      <w:numFmt w:val="lowerRoman"/>
      <w:lvlText w:val="%3"/>
      <w:lvlJc w:val="left"/>
      <w:pPr>
        <w:ind w:left="1590" w:hanging="1590"/>
      </w:pPr>
      <w:rPr>
        <w:u w:val="none"/>
      </w:rPr>
    </w:lvl>
    <w:lvl w:ilvl="3">
      <w:start w:val="1"/>
      <w:numFmt w:val="decimal"/>
      <w:lvlText w:val="%4"/>
      <w:lvlJc w:val="left"/>
      <w:pPr>
        <w:ind w:left="2310" w:hanging="2310"/>
      </w:pPr>
      <w:rPr>
        <w:u w:val="none"/>
      </w:rPr>
    </w:lvl>
    <w:lvl w:ilvl="4">
      <w:start w:val="1"/>
      <w:numFmt w:val="lowerLetter"/>
      <w:lvlText w:val="%5"/>
      <w:lvlJc w:val="left"/>
      <w:pPr>
        <w:ind w:left="3030" w:hanging="3030"/>
      </w:pPr>
      <w:rPr>
        <w:u w:val="none"/>
      </w:rPr>
    </w:lvl>
    <w:lvl w:ilvl="5">
      <w:start w:val="1"/>
      <w:numFmt w:val="lowerRoman"/>
      <w:lvlText w:val="%6"/>
      <w:lvlJc w:val="left"/>
      <w:pPr>
        <w:ind w:left="3750" w:hanging="3750"/>
      </w:pPr>
      <w:rPr>
        <w:u w:val="none"/>
      </w:rPr>
    </w:lvl>
    <w:lvl w:ilvl="6">
      <w:start w:val="1"/>
      <w:numFmt w:val="decimal"/>
      <w:lvlText w:val="%7"/>
      <w:lvlJc w:val="left"/>
      <w:pPr>
        <w:ind w:left="4470" w:hanging="4470"/>
      </w:pPr>
      <w:rPr>
        <w:u w:val="none"/>
      </w:rPr>
    </w:lvl>
    <w:lvl w:ilvl="7">
      <w:start w:val="1"/>
      <w:numFmt w:val="lowerLetter"/>
      <w:lvlText w:val="%8"/>
      <w:lvlJc w:val="left"/>
      <w:pPr>
        <w:ind w:left="5190" w:hanging="5190"/>
      </w:pPr>
      <w:rPr>
        <w:u w:val="none"/>
      </w:rPr>
    </w:lvl>
    <w:lvl w:ilvl="8">
      <w:start w:val="1"/>
      <w:numFmt w:val="lowerRoman"/>
      <w:lvlText w:val="%9"/>
      <w:lvlJc w:val="left"/>
      <w:pPr>
        <w:ind w:left="5910" w:hanging="5910"/>
      </w:pPr>
      <w:rPr>
        <w:u w:val="none"/>
      </w:rPr>
    </w:lvl>
  </w:abstractNum>
  <w:num w:numId="1" w16cid:durableId="1476335461">
    <w:abstractNumId w:val="7"/>
  </w:num>
  <w:num w:numId="2" w16cid:durableId="198054781">
    <w:abstractNumId w:val="4"/>
  </w:num>
  <w:num w:numId="3" w16cid:durableId="1907758195">
    <w:abstractNumId w:val="3"/>
  </w:num>
  <w:num w:numId="4" w16cid:durableId="1981691815">
    <w:abstractNumId w:val="2"/>
  </w:num>
  <w:num w:numId="5" w16cid:durableId="689264003">
    <w:abstractNumId w:val="6"/>
  </w:num>
  <w:num w:numId="6" w16cid:durableId="191572519">
    <w:abstractNumId w:val="0"/>
  </w:num>
  <w:num w:numId="7" w16cid:durableId="129249229">
    <w:abstractNumId w:val="1"/>
  </w:num>
  <w:num w:numId="8" w16cid:durableId="16633150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48EA"/>
    <w:rsid w:val="00000680"/>
    <w:rsid w:val="00002F6B"/>
    <w:rsid w:val="00004AAA"/>
    <w:rsid w:val="00010220"/>
    <w:rsid w:val="00010D90"/>
    <w:rsid w:val="00011159"/>
    <w:rsid w:val="00013C86"/>
    <w:rsid w:val="0003028D"/>
    <w:rsid w:val="00032760"/>
    <w:rsid w:val="000403E3"/>
    <w:rsid w:val="00044DB0"/>
    <w:rsid w:val="00047AAB"/>
    <w:rsid w:val="000511C0"/>
    <w:rsid w:val="00051ABE"/>
    <w:rsid w:val="00066013"/>
    <w:rsid w:val="00075363"/>
    <w:rsid w:val="00075ECF"/>
    <w:rsid w:val="00076841"/>
    <w:rsid w:val="00084380"/>
    <w:rsid w:val="000B31DC"/>
    <w:rsid w:val="000B4262"/>
    <w:rsid w:val="000C06C6"/>
    <w:rsid w:val="000C31A6"/>
    <w:rsid w:val="000C3FCE"/>
    <w:rsid w:val="000D10EC"/>
    <w:rsid w:val="000D47DC"/>
    <w:rsid w:val="000F7128"/>
    <w:rsid w:val="001142E7"/>
    <w:rsid w:val="00116A28"/>
    <w:rsid w:val="00117943"/>
    <w:rsid w:val="0013011E"/>
    <w:rsid w:val="0013553B"/>
    <w:rsid w:val="001375D3"/>
    <w:rsid w:val="0014164A"/>
    <w:rsid w:val="00142759"/>
    <w:rsid w:val="0014279E"/>
    <w:rsid w:val="0014544C"/>
    <w:rsid w:val="00160DEE"/>
    <w:rsid w:val="00171309"/>
    <w:rsid w:val="00177EF3"/>
    <w:rsid w:val="00180659"/>
    <w:rsid w:val="0018494F"/>
    <w:rsid w:val="00186E25"/>
    <w:rsid w:val="0019084E"/>
    <w:rsid w:val="00196E37"/>
    <w:rsid w:val="001A1556"/>
    <w:rsid w:val="001A2EBA"/>
    <w:rsid w:val="001A3BA9"/>
    <w:rsid w:val="001B189D"/>
    <w:rsid w:val="001B7DFC"/>
    <w:rsid w:val="001D7CDF"/>
    <w:rsid w:val="001E2F24"/>
    <w:rsid w:val="001F0569"/>
    <w:rsid w:val="001F7932"/>
    <w:rsid w:val="002027F1"/>
    <w:rsid w:val="002035A8"/>
    <w:rsid w:val="00204790"/>
    <w:rsid w:val="0021275E"/>
    <w:rsid w:val="002137D2"/>
    <w:rsid w:val="00215D68"/>
    <w:rsid w:val="002243E3"/>
    <w:rsid w:val="002258E3"/>
    <w:rsid w:val="00231F14"/>
    <w:rsid w:val="00237925"/>
    <w:rsid w:val="00242DDE"/>
    <w:rsid w:val="002564CD"/>
    <w:rsid w:val="002607E9"/>
    <w:rsid w:val="00261423"/>
    <w:rsid w:val="00263D60"/>
    <w:rsid w:val="002651D1"/>
    <w:rsid w:val="00274C7B"/>
    <w:rsid w:val="002769B9"/>
    <w:rsid w:val="002802D9"/>
    <w:rsid w:val="00281DF3"/>
    <w:rsid w:val="0029676B"/>
    <w:rsid w:val="002A06AD"/>
    <w:rsid w:val="002A1013"/>
    <w:rsid w:val="002A7239"/>
    <w:rsid w:val="002B1F68"/>
    <w:rsid w:val="002B5F54"/>
    <w:rsid w:val="002B63FC"/>
    <w:rsid w:val="002C056C"/>
    <w:rsid w:val="002C353B"/>
    <w:rsid w:val="002C390C"/>
    <w:rsid w:val="002C741B"/>
    <w:rsid w:val="002D0E30"/>
    <w:rsid w:val="00312734"/>
    <w:rsid w:val="00312778"/>
    <w:rsid w:val="003130C9"/>
    <w:rsid w:val="00313374"/>
    <w:rsid w:val="00323478"/>
    <w:rsid w:val="00325241"/>
    <w:rsid w:val="00350BF9"/>
    <w:rsid w:val="00352001"/>
    <w:rsid w:val="00354722"/>
    <w:rsid w:val="00354B34"/>
    <w:rsid w:val="00373B4D"/>
    <w:rsid w:val="00375115"/>
    <w:rsid w:val="0038021B"/>
    <w:rsid w:val="00392E4E"/>
    <w:rsid w:val="00397E9A"/>
    <w:rsid w:val="003A27A1"/>
    <w:rsid w:val="003A73C4"/>
    <w:rsid w:val="003B1FA4"/>
    <w:rsid w:val="003C6F53"/>
    <w:rsid w:val="003D53AA"/>
    <w:rsid w:val="003E00DA"/>
    <w:rsid w:val="003E4820"/>
    <w:rsid w:val="003E5AD0"/>
    <w:rsid w:val="003F0550"/>
    <w:rsid w:val="003F3F13"/>
    <w:rsid w:val="00402D27"/>
    <w:rsid w:val="004228A1"/>
    <w:rsid w:val="00432386"/>
    <w:rsid w:val="00437AD4"/>
    <w:rsid w:val="0044259A"/>
    <w:rsid w:val="0044767F"/>
    <w:rsid w:val="004543EC"/>
    <w:rsid w:val="00470EE5"/>
    <w:rsid w:val="004832C5"/>
    <w:rsid w:val="00483CD2"/>
    <w:rsid w:val="00486FBA"/>
    <w:rsid w:val="0048709F"/>
    <w:rsid w:val="00495528"/>
    <w:rsid w:val="00497D42"/>
    <w:rsid w:val="004A4528"/>
    <w:rsid w:val="004A5760"/>
    <w:rsid w:val="004A7B9D"/>
    <w:rsid w:val="004B3289"/>
    <w:rsid w:val="004C0CF2"/>
    <w:rsid w:val="004C2319"/>
    <w:rsid w:val="004D7DD0"/>
    <w:rsid w:val="00500993"/>
    <w:rsid w:val="00501716"/>
    <w:rsid w:val="00504BFB"/>
    <w:rsid w:val="00504E06"/>
    <w:rsid w:val="00507236"/>
    <w:rsid w:val="00522780"/>
    <w:rsid w:val="00522F5A"/>
    <w:rsid w:val="005302DF"/>
    <w:rsid w:val="00535BC8"/>
    <w:rsid w:val="005513E9"/>
    <w:rsid w:val="00567E17"/>
    <w:rsid w:val="00577EAC"/>
    <w:rsid w:val="00580A91"/>
    <w:rsid w:val="00584CE2"/>
    <w:rsid w:val="00587412"/>
    <w:rsid w:val="00590459"/>
    <w:rsid w:val="00591A64"/>
    <w:rsid w:val="00594947"/>
    <w:rsid w:val="00594DE7"/>
    <w:rsid w:val="005957BA"/>
    <w:rsid w:val="005966F2"/>
    <w:rsid w:val="0059708C"/>
    <w:rsid w:val="005B03A1"/>
    <w:rsid w:val="005B2CB6"/>
    <w:rsid w:val="005B6C9E"/>
    <w:rsid w:val="005C0C14"/>
    <w:rsid w:val="005C17FA"/>
    <w:rsid w:val="005C7B24"/>
    <w:rsid w:val="005D2E6A"/>
    <w:rsid w:val="005D34BE"/>
    <w:rsid w:val="005D453C"/>
    <w:rsid w:val="005E1E49"/>
    <w:rsid w:val="005E3B5D"/>
    <w:rsid w:val="005E6F0B"/>
    <w:rsid w:val="005F250B"/>
    <w:rsid w:val="005F3AB1"/>
    <w:rsid w:val="005F43DF"/>
    <w:rsid w:val="005F48EA"/>
    <w:rsid w:val="00614916"/>
    <w:rsid w:val="0062214C"/>
    <w:rsid w:val="0062390C"/>
    <w:rsid w:val="00624B52"/>
    <w:rsid w:val="006267E3"/>
    <w:rsid w:val="00627EED"/>
    <w:rsid w:val="006311DE"/>
    <w:rsid w:val="0063152E"/>
    <w:rsid w:val="00631F85"/>
    <w:rsid w:val="00634C12"/>
    <w:rsid w:val="00640C45"/>
    <w:rsid w:val="00641768"/>
    <w:rsid w:val="00642564"/>
    <w:rsid w:val="006428AA"/>
    <w:rsid w:val="0065128C"/>
    <w:rsid w:val="00656327"/>
    <w:rsid w:val="00663D59"/>
    <w:rsid w:val="00670941"/>
    <w:rsid w:val="006742A2"/>
    <w:rsid w:val="00676321"/>
    <w:rsid w:val="00676AB4"/>
    <w:rsid w:val="00680C02"/>
    <w:rsid w:val="0069569B"/>
    <w:rsid w:val="0069613F"/>
    <w:rsid w:val="00696714"/>
    <w:rsid w:val="006A0467"/>
    <w:rsid w:val="006A25C4"/>
    <w:rsid w:val="006B4114"/>
    <w:rsid w:val="006C2B32"/>
    <w:rsid w:val="006C6DE7"/>
    <w:rsid w:val="006D50B2"/>
    <w:rsid w:val="006D65D2"/>
    <w:rsid w:val="006E3709"/>
    <w:rsid w:val="006E549A"/>
    <w:rsid w:val="006F45E8"/>
    <w:rsid w:val="00701C33"/>
    <w:rsid w:val="00702649"/>
    <w:rsid w:val="00725914"/>
    <w:rsid w:val="0073547E"/>
    <w:rsid w:val="007419BE"/>
    <w:rsid w:val="0074234D"/>
    <w:rsid w:val="0075462B"/>
    <w:rsid w:val="0075608C"/>
    <w:rsid w:val="00765CF4"/>
    <w:rsid w:val="0077436F"/>
    <w:rsid w:val="00782B53"/>
    <w:rsid w:val="00783A50"/>
    <w:rsid w:val="007875C6"/>
    <w:rsid w:val="00790417"/>
    <w:rsid w:val="007954A2"/>
    <w:rsid w:val="007A3949"/>
    <w:rsid w:val="007B46BB"/>
    <w:rsid w:val="007B501C"/>
    <w:rsid w:val="007C6355"/>
    <w:rsid w:val="007C72F4"/>
    <w:rsid w:val="007D2688"/>
    <w:rsid w:val="007F063B"/>
    <w:rsid w:val="007F4843"/>
    <w:rsid w:val="007F4CC1"/>
    <w:rsid w:val="00800CC0"/>
    <w:rsid w:val="00805405"/>
    <w:rsid w:val="00806349"/>
    <w:rsid w:val="00812CA6"/>
    <w:rsid w:val="008234DC"/>
    <w:rsid w:val="00835670"/>
    <w:rsid w:val="00837F2F"/>
    <w:rsid w:val="00840917"/>
    <w:rsid w:val="008417F4"/>
    <w:rsid w:val="00841FD6"/>
    <w:rsid w:val="0084367E"/>
    <w:rsid w:val="008463BF"/>
    <w:rsid w:val="00850B78"/>
    <w:rsid w:val="00865BFA"/>
    <w:rsid w:val="008740F9"/>
    <w:rsid w:val="00875A38"/>
    <w:rsid w:val="008802DD"/>
    <w:rsid w:val="008811FC"/>
    <w:rsid w:val="00890B9A"/>
    <w:rsid w:val="0089193A"/>
    <w:rsid w:val="00891A66"/>
    <w:rsid w:val="008A7359"/>
    <w:rsid w:val="008B0558"/>
    <w:rsid w:val="008B2E42"/>
    <w:rsid w:val="008B5605"/>
    <w:rsid w:val="008C5F4F"/>
    <w:rsid w:val="008D5388"/>
    <w:rsid w:val="008E2A4D"/>
    <w:rsid w:val="008E33E2"/>
    <w:rsid w:val="008F3631"/>
    <w:rsid w:val="008F394C"/>
    <w:rsid w:val="008F440C"/>
    <w:rsid w:val="008F5233"/>
    <w:rsid w:val="0090685C"/>
    <w:rsid w:val="00922B99"/>
    <w:rsid w:val="0093350D"/>
    <w:rsid w:val="009366E6"/>
    <w:rsid w:val="00937B1B"/>
    <w:rsid w:val="009478C3"/>
    <w:rsid w:val="009503EF"/>
    <w:rsid w:val="00956669"/>
    <w:rsid w:val="00961AE8"/>
    <w:rsid w:val="009677B6"/>
    <w:rsid w:val="00970D73"/>
    <w:rsid w:val="00971DAB"/>
    <w:rsid w:val="009810DF"/>
    <w:rsid w:val="009905D8"/>
    <w:rsid w:val="009906AD"/>
    <w:rsid w:val="009912C0"/>
    <w:rsid w:val="00996DF3"/>
    <w:rsid w:val="009A0BAA"/>
    <w:rsid w:val="009A5D1C"/>
    <w:rsid w:val="009B0E0C"/>
    <w:rsid w:val="009B1725"/>
    <w:rsid w:val="009B2E40"/>
    <w:rsid w:val="009B30ED"/>
    <w:rsid w:val="009C2DDF"/>
    <w:rsid w:val="009C31BB"/>
    <w:rsid w:val="009C510E"/>
    <w:rsid w:val="009D0E51"/>
    <w:rsid w:val="009D66DA"/>
    <w:rsid w:val="009E0EAD"/>
    <w:rsid w:val="009E700C"/>
    <w:rsid w:val="009F17AB"/>
    <w:rsid w:val="00A05FE0"/>
    <w:rsid w:val="00A07F6D"/>
    <w:rsid w:val="00A17816"/>
    <w:rsid w:val="00A20682"/>
    <w:rsid w:val="00A20CC8"/>
    <w:rsid w:val="00A30257"/>
    <w:rsid w:val="00A37078"/>
    <w:rsid w:val="00A37A6D"/>
    <w:rsid w:val="00A4641E"/>
    <w:rsid w:val="00A47BD3"/>
    <w:rsid w:val="00A50278"/>
    <w:rsid w:val="00A6601C"/>
    <w:rsid w:val="00A70206"/>
    <w:rsid w:val="00A728B1"/>
    <w:rsid w:val="00A72938"/>
    <w:rsid w:val="00A75D9B"/>
    <w:rsid w:val="00A82719"/>
    <w:rsid w:val="00A862FF"/>
    <w:rsid w:val="00A87D57"/>
    <w:rsid w:val="00A94329"/>
    <w:rsid w:val="00A97115"/>
    <w:rsid w:val="00AA1D29"/>
    <w:rsid w:val="00AA581D"/>
    <w:rsid w:val="00AB312D"/>
    <w:rsid w:val="00AC2CF2"/>
    <w:rsid w:val="00AC36DA"/>
    <w:rsid w:val="00AC7800"/>
    <w:rsid w:val="00AD26DE"/>
    <w:rsid w:val="00AD327D"/>
    <w:rsid w:val="00AD6C9A"/>
    <w:rsid w:val="00AE0058"/>
    <w:rsid w:val="00AF2FB9"/>
    <w:rsid w:val="00AF40F6"/>
    <w:rsid w:val="00AF4BB9"/>
    <w:rsid w:val="00B01A63"/>
    <w:rsid w:val="00B10912"/>
    <w:rsid w:val="00B31D67"/>
    <w:rsid w:val="00B40ADC"/>
    <w:rsid w:val="00B54DF9"/>
    <w:rsid w:val="00B61FB4"/>
    <w:rsid w:val="00B82278"/>
    <w:rsid w:val="00B95D29"/>
    <w:rsid w:val="00B960F6"/>
    <w:rsid w:val="00BA61F3"/>
    <w:rsid w:val="00BC1B0C"/>
    <w:rsid w:val="00BD08FE"/>
    <w:rsid w:val="00BD7E17"/>
    <w:rsid w:val="00BF015F"/>
    <w:rsid w:val="00BF1126"/>
    <w:rsid w:val="00C03617"/>
    <w:rsid w:val="00C122F6"/>
    <w:rsid w:val="00C14D55"/>
    <w:rsid w:val="00C22D20"/>
    <w:rsid w:val="00C335A4"/>
    <w:rsid w:val="00C356DC"/>
    <w:rsid w:val="00C40559"/>
    <w:rsid w:val="00C41CB9"/>
    <w:rsid w:val="00C45481"/>
    <w:rsid w:val="00C462D6"/>
    <w:rsid w:val="00C47708"/>
    <w:rsid w:val="00C57A1B"/>
    <w:rsid w:val="00C76B31"/>
    <w:rsid w:val="00C76C76"/>
    <w:rsid w:val="00C8318E"/>
    <w:rsid w:val="00C91449"/>
    <w:rsid w:val="00C934CF"/>
    <w:rsid w:val="00CB1C8F"/>
    <w:rsid w:val="00CB3DA8"/>
    <w:rsid w:val="00CC0490"/>
    <w:rsid w:val="00CD2355"/>
    <w:rsid w:val="00CE7B8F"/>
    <w:rsid w:val="00CE7E24"/>
    <w:rsid w:val="00D12F75"/>
    <w:rsid w:val="00D13625"/>
    <w:rsid w:val="00D178B5"/>
    <w:rsid w:val="00D223DA"/>
    <w:rsid w:val="00D35C1C"/>
    <w:rsid w:val="00D36160"/>
    <w:rsid w:val="00D41D7E"/>
    <w:rsid w:val="00D46965"/>
    <w:rsid w:val="00D469A9"/>
    <w:rsid w:val="00D666AF"/>
    <w:rsid w:val="00D760A9"/>
    <w:rsid w:val="00D76963"/>
    <w:rsid w:val="00D806AF"/>
    <w:rsid w:val="00D90A74"/>
    <w:rsid w:val="00D93004"/>
    <w:rsid w:val="00D9352E"/>
    <w:rsid w:val="00D93D38"/>
    <w:rsid w:val="00DA39F3"/>
    <w:rsid w:val="00DA5897"/>
    <w:rsid w:val="00DB7A49"/>
    <w:rsid w:val="00DC36D5"/>
    <w:rsid w:val="00DF6AC6"/>
    <w:rsid w:val="00E0668E"/>
    <w:rsid w:val="00E0756A"/>
    <w:rsid w:val="00E239D8"/>
    <w:rsid w:val="00E24698"/>
    <w:rsid w:val="00E26789"/>
    <w:rsid w:val="00E27B28"/>
    <w:rsid w:val="00E42F1F"/>
    <w:rsid w:val="00E4342E"/>
    <w:rsid w:val="00E4661C"/>
    <w:rsid w:val="00E47E4B"/>
    <w:rsid w:val="00E60EEB"/>
    <w:rsid w:val="00E624AE"/>
    <w:rsid w:val="00E72340"/>
    <w:rsid w:val="00E72794"/>
    <w:rsid w:val="00E7715B"/>
    <w:rsid w:val="00E91A0E"/>
    <w:rsid w:val="00E92CF0"/>
    <w:rsid w:val="00E94411"/>
    <w:rsid w:val="00EA070D"/>
    <w:rsid w:val="00EA43B3"/>
    <w:rsid w:val="00EC1FF7"/>
    <w:rsid w:val="00EC51A5"/>
    <w:rsid w:val="00EC77E9"/>
    <w:rsid w:val="00ED3618"/>
    <w:rsid w:val="00ED42DA"/>
    <w:rsid w:val="00EE1BE5"/>
    <w:rsid w:val="00EE7E08"/>
    <w:rsid w:val="00EF36CF"/>
    <w:rsid w:val="00EF5B9D"/>
    <w:rsid w:val="00EF7BAA"/>
    <w:rsid w:val="00F03B32"/>
    <w:rsid w:val="00F0418E"/>
    <w:rsid w:val="00F10278"/>
    <w:rsid w:val="00F34F01"/>
    <w:rsid w:val="00F3650A"/>
    <w:rsid w:val="00F37D94"/>
    <w:rsid w:val="00F405C3"/>
    <w:rsid w:val="00F4205F"/>
    <w:rsid w:val="00F54560"/>
    <w:rsid w:val="00F61DDD"/>
    <w:rsid w:val="00F63DFC"/>
    <w:rsid w:val="00F652A9"/>
    <w:rsid w:val="00F702CB"/>
    <w:rsid w:val="00F70AF2"/>
    <w:rsid w:val="00F74D6A"/>
    <w:rsid w:val="00F752FB"/>
    <w:rsid w:val="00F924C3"/>
    <w:rsid w:val="00F937C4"/>
    <w:rsid w:val="00F944A8"/>
    <w:rsid w:val="00F96ADE"/>
    <w:rsid w:val="00FA1BA9"/>
    <w:rsid w:val="00FA375D"/>
    <w:rsid w:val="00FD1A12"/>
    <w:rsid w:val="00FD6A19"/>
    <w:rsid w:val="00FE6858"/>
    <w:rsid w:val="00FF2D37"/>
    <w:rsid w:val="00FF79A0"/>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14AAE"/>
  <w15:chartTrackingRefBased/>
  <w15:docId w15:val="{121C4E6D-EA59-4181-8F9D-A18F03068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F48EA"/>
    <w:rPr>
      <w:lang w:val="pl-PL"/>
    </w:rPr>
  </w:style>
  <w:style w:type="paragraph" w:styleId="Nagwek1">
    <w:name w:val="heading 1"/>
    <w:basedOn w:val="Normalny"/>
    <w:next w:val="Normalny"/>
    <w:link w:val="Nagwek1Znak"/>
    <w:uiPriority w:val="9"/>
    <w:qFormat/>
    <w:rsid w:val="005F48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5F48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5F48EA"/>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5F48EA"/>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5F48EA"/>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5F48EA"/>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5F48EA"/>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5F48EA"/>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5F48EA"/>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5F48EA"/>
    <w:rPr>
      <w:rFonts w:asciiTheme="majorHAnsi" w:eastAsiaTheme="majorEastAsia" w:hAnsiTheme="majorHAnsi" w:cstheme="majorBidi"/>
      <w:color w:val="0F4761" w:themeColor="accent1" w:themeShade="BF"/>
      <w:sz w:val="40"/>
      <w:szCs w:val="40"/>
      <w:lang w:val="pl-PL"/>
    </w:rPr>
  </w:style>
  <w:style w:type="character" w:customStyle="1" w:styleId="Nagwek2Znak">
    <w:name w:val="Nagłówek 2 Znak"/>
    <w:basedOn w:val="Domylnaczcionkaakapitu"/>
    <w:link w:val="Nagwek2"/>
    <w:uiPriority w:val="9"/>
    <w:semiHidden/>
    <w:rsid w:val="005F48EA"/>
    <w:rPr>
      <w:rFonts w:asciiTheme="majorHAnsi" w:eastAsiaTheme="majorEastAsia" w:hAnsiTheme="majorHAnsi" w:cstheme="majorBidi"/>
      <w:color w:val="0F4761" w:themeColor="accent1" w:themeShade="BF"/>
      <w:sz w:val="32"/>
      <w:szCs w:val="32"/>
      <w:lang w:val="pl-PL"/>
    </w:rPr>
  </w:style>
  <w:style w:type="character" w:customStyle="1" w:styleId="Nagwek3Znak">
    <w:name w:val="Nagłówek 3 Znak"/>
    <w:basedOn w:val="Domylnaczcionkaakapitu"/>
    <w:link w:val="Nagwek3"/>
    <w:uiPriority w:val="9"/>
    <w:semiHidden/>
    <w:rsid w:val="005F48EA"/>
    <w:rPr>
      <w:rFonts w:eastAsiaTheme="majorEastAsia" w:cstheme="majorBidi"/>
      <w:color w:val="0F4761" w:themeColor="accent1" w:themeShade="BF"/>
      <w:sz w:val="28"/>
      <w:szCs w:val="28"/>
      <w:lang w:val="pl-PL"/>
    </w:rPr>
  </w:style>
  <w:style w:type="character" w:customStyle="1" w:styleId="Nagwek4Znak">
    <w:name w:val="Nagłówek 4 Znak"/>
    <w:basedOn w:val="Domylnaczcionkaakapitu"/>
    <w:link w:val="Nagwek4"/>
    <w:uiPriority w:val="9"/>
    <w:semiHidden/>
    <w:rsid w:val="005F48EA"/>
    <w:rPr>
      <w:rFonts w:eastAsiaTheme="majorEastAsia" w:cstheme="majorBidi"/>
      <w:i/>
      <w:iCs/>
      <w:color w:val="0F4761" w:themeColor="accent1" w:themeShade="BF"/>
      <w:lang w:val="pl-PL"/>
    </w:rPr>
  </w:style>
  <w:style w:type="character" w:customStyle="1" w:styleId="Nagwek5Znak">
    <w:name w:val="Nagłówek 5 Znak"/>
    <w:basedOn w:val="Domylnaczcionkaakapitu"/>
    <w:link w:val="Nagwek5"/>
    <w:uiPriority w:val="9"/>
    <w:semiHidden/>
    <w:rsid w:val="005F48EA"/>
    <w:rPr>
      <w:rFonts w:eastAsiaTheme="majorEastAsia" w:cstheme="majorBidi"/>
      <w:color w:val="0F4761" w:themeColor="accent1" w:themeShade="BF"/>
      <w:lang w:val="pl-PL"/>
    </w:rPr>
  </w:style>
  <w:style w:type="character" w:customStyle="1" w:styleId="Nagwek6Znak">
    <w:name w:val="Nagłówek 6 Znak"/>
    <w:basedOn w:val="Domylnaczcionkaakapitu"/>
    <w:link w:val="Nagwek6"/>
    <w:uiPriority w:val="9"/>
    <w:semiHidden/>
    <w:rsid w:val="005F48EA"/>
    <w:rPr>
      <w:rFonts w:eastAsiaTheme="majorEastAsia" w:cstheme="majorBidi"/>
      <w:i/>
      <w:iCs/>
      <w:color w:val="595959" w:themeColor="text1" w:themeTint="A6"/>
      <w:lang w:val="pl-PL"/>
    </w:rPr>
  </w:style>
  <w:style w:type="character" w:customStyle="1" w:styleId="Nagwek7Znak">
    <w:name w:val="Nagłówek 7 Znak"/>
    <w:basedOn w:val="Domylnaczcionkaakapitu"/>
    <w:link w:val="Nagwek7"/>
    <w:uiPriority w:val="9"/>
    <w:semiHidden/>
    <w:rsid w:val="005F48EA"/>
    <w:rPr>
      <w:rFonts w:eastAsiaTheme="majorEastAsia" w:cstheme="majorBidi"/>
      <w:color w:val="595959" w:themeColor="text1" w:themeTint="A6"/>
      <w:lang w:val="pl-PL"/>
    </w:rPr>
  </w:style>
  <w:style w:type="character" w:customStyle="1" w:styleId="Nagwek8Znak">
    <w:name w:val="Nagłówek 8 Znak"/>
    <w:basedOn w:val="Domylnaczcionkaakapitu"/>
    <w:link w:val="Nagwek8"/>
    <w:uiPriority w:val="9"/>
    <w:semiHidden/>
    <w:rsid w:val="005F48EA"/>
    <w:rPr>
      <w:rFonts w:eastAsiaTheme="majorEastAsia" w:cstheme="majorBidi"/>
      <w:i/>
      <w:iCs/>
      <w:color w:val="272727" w:themeColor="text1" w:themeTint="D8"/>
      <w:lang w:val="pl-PL"/>
    </w:rPr>
  </w:style>
  <w:style w:type="character" w:customStyle="1" w:styleId="Nagwek9Znak">
    <w:name w:val="Nagłówek 9 Znak"/>
    <w:basedOn w:val="Domylnaczcionkaakapitu"/>
    <w:link w:val="Nagwek9"/>
    <w:uiPriority w:val="9"/>
    <w:semiHidden/>
    <w:rsid w:val="005F48EA"/>
    <w:rPr>
      <w:rFonts w:eastAsiaTheme="majorEastAsia" w:cstheme="majorBidi"/>
      <w:color w:val="272727" w:themeColor="text1" w:themeTint="D8"/>
      <w:lang w:val="pl-PL"/>
    </w:rPr>
  </w:style>
  <w:style w:type="paragraph" w:styleId="Tytu">
    <w:name w:val="Title"/>
    <w:basedOn w:val="Normalny"/>
    <w:next w:val="Normalny"/>
    <w:link w:val="TytuZnak"/>
    <w:uiPriority w:val="10"/>
    <w:qFormat/>
    <w:rsid w:val="005F48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5F48EA"/>
    <w:rPr>
      <w:rFonts w:asciiTheme="majorHAnsi" w:eastAsiaTheme="majorEastAsia" w:hAnsiTheme="majorHAnsi" w:cstheme="majorBidi"/>
      <w:spacing w:val="-10"/>
      <w:kern w:val="28"/>
      <w:sz w:val="56"/>
      <w:szCs w:val="56"/>
      <w:lang w:val="pl-PL"/>
    </w:rPr>
  </w:style>
  <w:style w:type="paragraph" w:styleId="Podtytu">
    <w:name w:val="Subtitle"/>
    <w:basedOn w:val="Normalny"/>
    <w:next w:val="Normalny"/>
    <w:link w:val="PodtytuZnak"/>
    <w:uiPriority w:val="11"/>
    <w:qFormat/>
    <w:rsid w:val="005F48EA"/>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5F48EA"/>
    <w:rPr>
      <w:rFonts w:eastAsiaTheme="majorEastAsia" w:cstheme="majorBidi"/>
      <w:color w:val="595959" w:themeColor="text1" w:themeTint="A6"/>
      <w:spacing w:val="15"/>
      <w:sz w:val="28"/>
      <w:szCs w:val="28"/>
      <w:lang w:val="pl-PL"/>
    </w:rPr>
  </w:style>
  <w:style w:type="paragraph" w:styleId="Cytat">
    <w:name w:val="Quote"/>
    <w:basedOn w:val="Normalny"/>
    <w:next w:val="Normalny"/>
    <w:link w:val="CytatZnak"/>
    <w:uiPriority w:val="29"/>
    <w:qFormat/>
    <w:rsid w:val="005F48EA"/>
    <w:pPr>
      <w:spacing w:before="160"/>
      <w:jc w:val="center"/>
    </w:pPr>
    <w:rPr>
      <w:i/>
      <w:iCs/>
      <w:color w:val="404040" w:themeColor="text1" w:themeTint="BF"/>
    </w:rPr>
  </w:style>
  <w:style w:type="character" w:customStyle="1" w:styleId="CytatZnak">
    <w:name w:val="Cytat Znak"/>
    <w:basedOn w:val="Domylnaczcionkaakapitu"/>
    <w:link w:val="Cytat"/>
    <w:uiPriority w:val="29"/>
    <w:rsid w:val="005F48EA"/>
    <w:rPr>
      <w:i/>
      <w:iCs/>
      <w:color w:val="404040" w:themeColor="text1" w:themeTint="BF"/>
      <w:lang w:val="pl-PL"/>
    </w:rPr>
  </w:style>
  <w:style w:type="paragraph" w:styleId="Akapitzlist">
    <w:name w:val="List Paragraph"/>
    <w:basedOn w:val="Normalny"/>
    <w:uiPriority w:val="34"/>
    <w:qFormat/>
    <w:rsid w:val="005F48EA"/>
    <w:pPr>
      <w:ind w:left="720"/>
      <w:contextualSpacing/>
    </w:pPr>
  </w:style>
  <w:style w:type="character" w:styleId="Wyrnienieintensywne">
    <w:name w:val="Intense Emphasis"/>
    <w:basedOn w:val="Domylnaczcionkaakapitu"/>
    <w:uiPriority w:val="21"/>
    <w:qFormat/>
    <w:rsid w:val="005F48EA"/>
    <w:rPr>
      <w:i/>
      <w:iCs/>
      <w:color w:val="0F4761" w:themeColor="accent1" w:themeShade="BF"/>
    </w:rPr>
  </w:style>
  <w:style w:type="paragraph" w:styleId="Cytatintensywny">
    <w:name w:val="Intense Quote"/>
    <w:basedOn w:val="Normalny"/>
    <w:next w:val="Normalny"/>
    <w:link w:val="CytatintensywnyZnak"/>
    <w:uiPriority w:val="30"/>
    <w:qFormat/>
    <w:rsid w:val="005F48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5F48EA"/>
    <w:rPr>
      <w:i/>
      <w:iCs/>
      <w:color w:val="0F4761" w:themeColor="accent1" w:themeShade="BF"/>
      <w:lang w:val="pl-PL"/>
    </w:rPr>
  </w:style>
  <w:style w:type="character" w:styleId="Odwoanieintensywne">
    <w:name w:val="Intense Reference"/>
    <w:basedOn w:val="Domylnaczcionkaakapitu"/>
    <w:uiPriority w:val="32"/>
    <w:qFormat/>
    <w:rsid w:val="005F48EA"/>
    <w:rPr>
      <w:b/>
      <w:bCs/>
      <w:smallCaps/>
      <w:color w:val="0F4761" w:themeColor="accent1" w:themeShade="BF"/>
      <w:spacing w:val="5"/>
    </w:rPr>
  </w:style>
  <w:style w:type="table" w:styleId="Tabela-Siatka">
    <w:name w:val="Table Grid"/>
    <w:basedOn w:val="Standardowy"/>
    <w:uiPriority w:val="39"/>
    <w:rsid w:val="005F48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5F48EA"/>
    <w:rPr>
      <w:sz w:val="16"/>
      <w:szCs w:val="16"/>
    </w:rPr>
  </w:style>
  <w:style w:type="paragraph" w:styleId="Tekstkomentarza">
    <w:name w:val="annotation text"/>
    <w:basedOn w:val="Normalny"/>
    <w:link w:val="TekstkomentarzaZnak"/>
    <w:uiPriority w:val="99"/>
    <w:unhideWhenUsed/>
    <w:rsid w:val="005F48EA"/>
    <w:pPr>
      <w:spacing w:line="240" w:lineRule="auto"/>
    </w:pPr>
    <w:rPr>
      <w:sz w:val="20"/>
      <w:szCs w:val="20"/>
    </w:rPr>
  </w:style>
  <w:style w:type="character" w:customStyle="1" w:styleId="TekstkomentarzaZnak">
    <w:name w:val="Tekst komentarza Znak"/>
    <w:basedOn w:val="Domylnaczcionkaakapitu"/>
    <w:link w:val="Tekstkomentarza"/>
    <w:uiPriority w:val="99"/>
    <w:rsid w:val="005F48EA"/>
    <w:rPr>
      <w:sz w:val="20"/>
      <w:szCs w:val="20"/>
      <w:lang w:val="pl-PL"/>
    </w:rPr>
  </w:style>
  <w:style w:type="paragraph" w:styleId="Poprawka">
    <w:name w:val="Revision"/>
    <w:hidden/>
    <w:uiPriority w:val="99"/>
    <w:semiHidden/>
    <w:rsid w:val="00627EED"/>
    <w:pPr>
      <w:spacing w:after="0" w:line="240" w:lineRule="auto"/>
    </w:pPr>
    <w:rPr>
      <w:lang w:val="pl-PL"/>
    </w:rPr>
  </w:style>
  <w:style w:type="paragraph" w:styleId="Tematkomentarza">
    <w:name w:val="annotation subject"/>
    <w:basedOn w:val="Tekstkomentarza"/>
    <w:next w:val="Tekstkomentarza"/>
    <w:link w:val="TematkomentarzaZnak"/>
    <w:uiPriority w:val="99"/>
    <w:semiHidden/>
    <w:unhideWhenUsed/>
    <w:rsid w:val="00A20CC8"/>
    <w:rPr>
      <w:b/>
      <w:bCs/>
    </w:rPr>
  </w:style>
  <w:style w:type="character" w:customStyle="1" w:styleId="TematkomentarzaZnak">
    <w:name w:val="Temat komentarza Znak"/>
    <w:basedOn w:val="TekstkomentarzaZnak"/>
    <w:link w:val="Tematkomentarza"/>
    <w:uiPriority w:val="99"/>
    <w:semiHidden/>
    <w:rsid w:val="00A20CC8"/>
    <w:rPr>
      <w:b/>
      <w:bCs/>
      <w:sz w:val="20"/>
      <w:szCs w:val="20"/>
      <w:lang w:val="pl-PL"/>
    </w:rPr>
  </w:style>
  <w:style w:type="character" w:styleId="Wzmianka">
    <w:name w:val="Mention"/>
    <w:basedOn w:val="Domylnaczcionkaakapitu"/>
    <w:uiPriority w:val="99"/>
    <w:unhideWhenUsed/>
    <w:rsid w:val="00A20CC8"/>
    <w:rPr>
      <w:color w:val="2B579A"/>
      <w:shd w:val="clear" w:color="auto" w:fill="E1DFDD"/>
    </w:rPr>
  </w:style>
  <w:style w:type="paragraph" w:styleId="Tekstprzypisukocowego">
    <w:name w:val="endnote text"/>
    <w:basedOn w:val="Normalny"/>
    <w:link w:val="TekstprzypisukocowegoZnak"/>
    <w:uiPriority w:val="99"/>
    <w:semiHidden/>
    <w:unhideWhenUsed/>
    <w:rsid w:val="008463B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8463BF"/>
    <w:rPr>
      <w:sz w:val="20"/>
      <w:szCs w:val="20"/>
      <w:lang w:val="pl-PL"/>
    </w:rPr>
  </w:style>
  <w:style w:type="character" w:styleId="Odwoanieprzypisukocowego">
    <w:name w:val="endnote reference"/>
    <w:basedOn w:val="Domylnaczcionkaakapitu"/>
    <w:uiPriority w:val="99"/>
    <w:semiHidden/>
    <w:unhideWhenUsed/>
    <w:rsid w:val="008463B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8115D8-32C6-40F4-93AA-A2005087AB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38</Pages>
  <Words>12962</Words>
  <Characters>73889</Characters>
  <Application>Microsoft Office Word</Application>
  <DocSecurity>0</DocSecurity>
  <Lines>615</Lines>
  <Paragraphs>173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86678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TKP</dc:creator>
  <cp:keywords/>
  <dc:description/>
  <cp:lastModifiedBy>TKP</cp:lastModifiedBy>
  <cp:revision>25</cp:revision>
  <dcterms:created xsi:type="dcterms:W3CDTF">2025-08-05T12:21:00Z</dcterms:created>
  <dcterms:modified xsi:type="dcterms:W3CDTF">2025-08-05T12:43:00Z</dcterms:modified>
</cp:coreProperties>
</file>